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7792A" w14:textId="7C194CD5" w:rsidR="00F54A0A" w:rsidRPr="00CF5F2D" w:rsidRDefault="00F54A0A" w:rsidP="00F54A0A">
      <w:pPr>
        <w:pStyle w:val="Header"/>
        <w:rPr>
          <w:rFonts w:cs="Arial"/>
          <w:sz w:val="22"/>
          <w:szCs w:val="22"/>
          <w:lang w:val="en-US"/>
        </w:rPr>
      </w:pPr>
      <w:r w:rsidRPr="00CF5F2D">
        <w:rPr>
          <w:rFonts w:cs="Arial"/>
          <w:sz w:val="22"/>
          <w:szCs w:val="22"/>
          <w:lang w:val="en-US"/>
        </w:rPr>
        <w:t>3GPP TSG-SA3 Meeting #122</w:t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Pr="00CF5F2D">
        <w:rPr>
          <w:rFonts w:cs="Arial"/>
          <w:sz w:val="22"/>
          <w:szCs w:val="22"/>
          <w:lang w:val="en-US"/>
        </w:rPr>
        <w:tab/>
      </w:r>
      <w:r w:rsidR="00AE1DE9" w:rsidRPr="00AE1DE9">
        <w:rPr>
          <w:rFonts w:cs="Arial"/>
          <w:sz w:val="22"/>
          <w:szCs w:val="22"/>
        </w:rPr>
        <w:t>S3-252211</w:t>
      </w:r>
    </w:p>
    <w:p w14:paraId="52D02602" w14:textId="77777777" w:rsidR="00EE33A2" w:rsidRPr="00872560" w:rsidRDefault="00F54A0A" w:rsidP="00F54A0A">
      <w:pPr>
        <w:pStyle w:val="Header"/>
        <w:rPr>
          <w:b w:val="0"/>
          <w:bCs/>
          <w:noProof/>
          <w:sz w:val="24"/>
        </w:rPr>
      </w:pPr>
      <w:r w:rsidRPr="00CF5F2D">
        <w:rPr>
          <w:rFonts w:cs="Arial"/>
          <w:sz w:val="22"/>
          <w:szCs w:val="22"/>
          <w:lang w:val="en-US"/>
        </w:rPr>
        <w:t>Fukuoka, Japan, 19 – 23 May 2025</w:t>
      </w:r>
    </w:p>
    <w:p w14:paraId="164F0E3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E0441E" w14:textId="62CD94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A080E">
        <w:rPr>
          <w:rFonts w:ascii="Arial" w:hAnsi="Arial"/>
          <w:b/>
          <w:lang w:val="en-US"/>
        </w:rPr>
        <w:t>Ericsson</w:t>
      </w:r>
    </w:p>
    <w:p w14:paraId="43A21654" w14:textId="2E5ABC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217B">
        <w:rPr>
          <w:rFonts w:ascii="Arial" w:hAnsi="Arial" w:cs="Arial"/>
          <w:b/>
        </w:rPr>
        <w:t xml:space="preserve">Issues </w:t>
      </w:r>
      <w:r w:rsidR="00A97F12">
        <w:rPr>
          <w:rFonts w:ascii="Arial" w:hAnsi="Arial" w:cs="Arial"/>
          <w:b/>
        </w:rPr>
        <w:t xml:space="preserve">about </w:t>
      </w:r>
      <w:r w:rsidR="00FE3E1B">
        <w:rPr>
          <w:rFonts w:ascii="Arial" w:hAnsi="Arial" w:cs="Arial"/>
          <w:b/>
        </w:rPr>
        <w:t>user</w:t>
      </w:r>
      <w:r w:rsidR="005B2789" w:rsidDel="005B2789">
        <w:rPr>
          <w:rFonts w:ascii="Arial" w:hAnsi="Arial" w:cs="Arial"/>
          <w:b/>
        </w:rPr>
        <w:t xml:space="preserve"> </w:t>
      </w:r>
      <w:r w:rsidR="009F6CF4">
        <w:rPr>
          <w:rFonts w:ascii="Arial" w:hAnsi="Arial" w:cs="Arial"/>
          <w:b/>
        </w:rPr>
        <w:t xml:space="preserve">consent </w:t>
      </w:r>
      <w:r w:rsidR="00F845EB">
        <w:rPr>
          <w:rFonts w:ascii="Arial" w:hAnsi="Arial" w:cs="Arial"/>
          <w:b/>
        </w:rPr>
        <w:t>for</w:t>
      </w:r>
      <w:r w:rsidR="009F6CF4">
        <w:rPr>
          <w:rFonts w:ascii="Arial" w:hAnsi="Arial" w:cs="Arial"/>
          <w:b/>
        </w:rPr>
        <w:t xml:space="preserve"> exposure</w:t>
      </w:r>
      <w:r w:rsidR="00E15543">
        <w:rPr>
          <w:rFonts w:ascii="Arial" w:hAnsi="Arial" w:cs="Arial"/>
          <w:b/>
        </w:rPr>
        <w:t xml:space="preserve"> and a proposal to </w:t>
      </w:r>
      <w:r w:rsidR="00CF5F2D">
        <w:rPr>
          <w:rFonts w:ascii="Arial" w:hAnsi="Arial" w:cs="Arial"/>
          <w:b/>
        </w:rPr>
        <w:t>address</w:t>
      </w:r>
      <w:r w:rsidR="000B3809">
        <w:rPr>
          <w:rFonts w:ascii="Arial" w:hAnsi="Arial" w:cs="Arial"/>
          <w:b/>
        </w:rPr>
        <w:t xml:space="preserve"> the</w:t>
      </w:r>
      <w:r w:rsidR="000B2208">
        <w:rPr>
          <w:rFonts w:ascii="Arial" w:hAnsi="Arial" w:cs="Arial"/>
          <w:b/>
        </w:rPr>
        <w:t>m</w:t>
      </w:r>
    </w:p>
    <w:p w14:paraId="3C3F6FDB" w14:textId="2F7E1B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20E96">
        <w:rPr>
          <w:rFonts w:ascii="Arial" w:hAnsi="Arial"/>
          <w:b/>
          <w:lang w:eastAsia="zh-CN"/>
        </w:rPr>
        <w:t>Endorsement</w:t>
      </w:r>
    </w:p>
    <w:p w14:paraId="68B2E824" w14:textId="11B83B1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5623">
        <w:rPr>
          <w:rFonts w:ascii="Arial" w:hAnsi="Arial"/>
          <w:b/>
        </w:rPr>
        <w:t>4.1.15</w:t>
      </w:r>
    </w:p>
    <w:p w14:paraId="334B76BE" w14:textId="34ACF50A" w:rsidR="00044C03" w:rsidRDefault="00044C03" w:rsidP="00044C03">
      <w:pPr>
        <w:pStyle w:val="Heading1"/>
      </w:pPr>
      <w:r>
        <w:t>1</w:t>
      </w:r>
      <w:r>
        <w:tab/>
        <w:t>Decision/action requested</w:t>
      </w:r>
    </w:p>
    <w:p w14:paraId="4565CD18" w14:textId="44C7232D" w:rsidR="007D0D35" w:rsidRPr="006C671A" w:rsidRDefault="007D0D35" w:rsidP="0004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iCs/>
          <w:lang w:eastAsia="zh-CN"/>
        </w:rPr>
      </w:pPr>
      <w:r>
        <w:rPr>
          <w:iCs/>
          <w:lang w:eastAsia="zh-CN"/>
        </w:rPr>
        <w:t xml:space="preserve">This document discusses </w:t>
      </w:r>
      <w:r w:rsidR="001136D4">
        <w:rPr>
          <w:iCs/>
          <w:lang w:eastAsia="zh-CN"/>
        </w:rPr>
        <w:t xml:space="preserve">the need of </w:t>
      </w:r>
      <w:r w:rsidR="00923209">
        <w:rPr>
          <w:iCs/>
          <w:lang w:eastAsia="zh-CN"/>
        </w:rPr>
        <w:t>clarification</w:t>
      </w:r>
      <w:r w:rsidR="002C3E8B">
        <w:rPr>
          <w:iCs/>
          <w:lang w:eastAsia="zh-CN"/>
        </w:rPr>
        <w:t>,</w:t>
      </w:r>
      <w:r w:rsidR="00923209">
        <w:rPr>
          <w:iCs/>
          <w:lang w:eastAsia="zh-CN"/>
        </w:rPr>
        <w:t xml:space="preserve"> in </w:t>
      </w:r>
      <w:r>
        <w:rPr>
          <w:iCs/>
          <w:lang w:eastAsia="zh-CN"/>
        </w:rPr>
        <w:t xml:space="preserve">the </w:t>
      </w:r>
      <w:r w:rsidR="002456A8">
        <w:rPr>
          <w:iCs/>
          <w:lang w:eastAsia="zh-CN"/>
        </w:rPr>
        <w:t>SA3 specifications</w:t>
      </w:r>
      <w:r w:rsidR="002C3E8B">
        <w:rPr>
          <w:iCs/>
          <w:lang w:eastAsia="zh-CN"/>
        </w:rPr>
        <w:t xml:space="preserve">, </w:t>
      </w:r>
      <w:r w:rsidR="00307766">
        <w:rPr>
          <w:iCs/>
          <w:lang w:eastAsia="zh-CN"/>
        </w:rPr>
        <w:t>to reflect</w:t>
      </w:r>
      <w:r w:rsidR="002C3E8B">
        <w:rPr>
          <w:iCs/>
          <w:lang w:eastAsia="zh-CN"/>
        </w:rPr>
        <w:t xml:space="preserve"> the understanding that</w:t>
      </w:r>
      <w:r w:rsidR="002456A8">
        <w:rPr>
          <w:iCs/>
          <w:lang w:eastAsia="zh-CN"/>
        </w:rPr>
        <w:t xml:space="preserve"> </w:t>
      </w:r>
      <w:r w:rsidR="00ED7F3D">
        <w:rPr>
          <w:iCs/>
          <w:lang w:eastAsia="zh-CN"/>
        </w:rPr>
        <w:t xml:space="preserve">TS 33.501 Annex V </w:t>
      </w:r>
      <w:r w:rsidR="002456A8">
        <w:rPr>
          <w:iCs/>
          <w:lang w:eastAsia="zh-CN"/>
        </w:rPr>
        <w:t xml:space="preserve">user consent </w:t>
      </w:r>
      <w:r w:rsidR="00ED7F3D">
        <w:rPr>
          <w:iCs/>
          <w:lang w:eastAsia="zh-CN"/>
        </w:rPr>
        <w:t xml:space="preserve">mechanism </w:t>
      </w:r>
      <w:r w:rsidR="002C3E8B">
        <w:rPr>
          <w:iCs/>
          <w:lang w:eastAsia="zh-CN"/>
        </w:rPr>
        <w:t xml:space="preserve">is not for </w:t>
      </w:r>
      <w:r w:rsidR="004467E1">
        <w:rPr>
          <w:iCs/>
          <w:lang w:eastAsia="zh-CN"/>
        </w:rPr>
        <w:t>exposure and</w:t>
      </w:r>
      <w:r w:rsidR="0038047B">
        <w:rPr>
          <w:iCs/>
          <w:lang w:eastAsia="zh-CN"/>
        </w:rPr>
        <w:t xml:space="preserve"> proposes to do </w:t>
      </w:r>
      <w:r w:rsidR="00512CBC">
        <w:rPr>
          <w:iCs/>
          <w:lang w:eastAsia="zh-CN"/>
        </w:rPr>
        <w:t>necessary</w:t>
      </w:r>
      <w:r w:rsidR="0038047B">
        <w:rPr>
          <w:iCs/>
          <w:lang w:eastAsia="zh-CN"/>
        </w:rPr>
        <w:t xml:space="preserve"> clarifications </w:t>
      </w:r>
      <w:r w:rsidR="003F297C">
        <w:rPr>
          <w:iCs/>
          <w:lang w:eastAsia="zh-CN"/>
        </w:rPr>
        <w:t xml:space="preserve">directly </w:t>
      </w:r>
      <w:r w:rsidR="0038047B">
        <w:rPr>
          <w:iCs/>
          <w:lang w:eastAsia="zh-CN"/>
        </w:rPr>
        <w:t>with CRs</w:t>
      </w:r>
      <w:r w:rsidR="0007638C">
        <w:rPr>
          <w:iCs/>
          <w:lang w:eastAsia="zh-CN"/>
        </w:rPr>
        <w:t xml:space="preserve"> to the related SA3 specifications</w:t>
      </w:r>
      <w:r w:rsidR="002C3E8B">
        <w:rPr>
          <w:iCs/>
          <w:lang w:eastAsia="zh-CN"/>
        </w:rPr>
        <w:t xml:space="preserve">. </w:t>
      </w:r>
    </w:p>
    <w:p w14:paraId="5AF4D75F" w14:textId="2A0A6694" w:rsidR="00C022E3" w:rsidRDefault="00044C03" w:rsidP="00055794">
      <w:pPr>
        <w:pStyle w:val="Heading1"/>
      </w:pPr>
      <w:r>
        <w:t>2</w:t>
      </w:r>
      <w:r>
        <w:tab/>
        <w:t>References</w:t>
      </w:r>
    </w:p>
    <w:p w14:paraId="245085E9" w14:textId="16E8AE65" w:rsidR="00E9446D" w:rsidRDefault="00E9446D" w:rsidP="00E9446D">
      <w:pPr>
        <w:pStyle w:val="Reference"/>
      </w:pPr>
      <w:r w:rsidRPr="00415FC6">
        <w:t>[</w:t>
      </w:r>
      <w:r>
        <w:t>1</w:t>
      </w:r>
      <w:r w:rsidRPr="00415FC6">
        <w:t>]</w:t>
      </w:r>
      <w:r w:rsidRPr="00415FC6">
        <w:tab/>
        <w:t>3GPP TS 33.501</w:t>
      </w:r>
      <w:r>
        <w:tab/>
      </w:r>
      <w:r w:rsidRPr="00415FC6">
        <w:t>: "Security architecture and procedures for 5G System"</w:t>
      </w:r>
    </w:p>
    <w:p w14:paraId="72B4419C" w14:textId="4D7AAA49" w:rsidR="006E168B" w:rsidRDefault="006E168B" w:rsidP="006E168B">
      <w:pPr>
        <w:pStyle w:val="Reference"/>
      </w:pPr>
      <w:r w:rsidRPr="005140E2">
        <w:rPr>
          <w:lang w:val="en-CA"/>
        </w:rPr>
        <w:t>[</w:t>
      </w:r>
      <w:r w:rsidR="00E9446D">
        <w:rPr>
          <w:lang w:val="en-CA"/>
        </w:rPr>
        <w:t>2</w:t>
      </w:r>
      <w:r w:rsidRPr="005140E2">
        <w:rPr>
          <w:lang w:val="en-CA"/>
        </w:rPr>
        <w:t xml:space="preserve">] </w:t>
      </w:r>
      <w:r w:rsidRPr="005140E2">
        <w:rPr>
          <w:lang w:val="en-CA"/>
        </w:rPr>
        <w:tab/>
      </w:r>
      <w:r w:rsidR="0093721E">
        <w:rPr>
          <w:lang w:val="en-CA"/>
        </w:rPr>
        <w:t xml:space="preserve">3GPP </w:t>
      </w:r>
      <w:r w:rsidRPr="00F951B0">
        <w:rPr>
          <w:lang w:val="en-CA" w:eastAsia="ja-JP"/>
        </w:rPr>
        <w:t>SP-241934</w:t>
      </w:r>
      <w:r>
        <w:rPr>
          <w:lang w:val="en-CA"/>
        </w:rPr>
        <w:tab/>
        <w:t xml:space="preserve">: </w:t>
      </w:r>
      <w:r w:rsidRPr="00375A1D">
        <w:t>"Reply LS on clarifications on consent management"</w:t>
      </w:r>
    </w:p>
    <w:p w14:paraId="744F4667" w14:textId="12BBE631" w:rsidR="00F60DAE" w:rsidRDefault="00F60DAE" w:rsidP="00D904E5">
      <w:pPr>
        <w:pStyle w:val="Reference"/>
      </w:pPr>
      <w:r>
        <w:t>[</w:t>
      </w:r>
      <w:r w:rsidR="006E168B">
        <w:t>3</w:t>
      </w:r>
      <w:r>
        <w:t>]</w:t>
      </w:r>
      <w:r>
        <w:tab/>
      </w:r>
      <w:r w:rsidR="0093721E">
        <w:t xml:space="preserve">3GPP </w:t>
      </w:r>
      <w:r w:rsidRPr="00F60DAE">
        <w:t>S3-233078</w:t>
      </w:r>
      <w:r>
        <w:tab/>
        <w:t xml:space="preserve">: </w:t>
      </w:r>
      <w:r w:rsidR="00B77621">
        <w:t>"</w:t>
      </w:r>
      <w:r w:rsidR="00B77621" w:rsidRPr="00B77621">
        <w:t>Discussion paper on the purpose and requirements of Annex V TS 33.501</w:t>
      </w:r>
      <w:r w:rsidR="00B77621">
        <w:t>"</w:t>
      </w:r>
    </w:p>
    <w:p w14:paraId="31A9ED3D" w14:textId="504694A5" w:rsidR="004F1782" w:rsidRPr="005140E2" w:rsidRDefault="004F1782" w:rsidP="004F1782">
      <w:pPr>
        <w:pStyle w:val="Reference"/>
        <w:rPr>
          <w:lang w:val="en-CA"/>
        </w:rPr>
      </w:pPr>
      <w:r>
        <w:t>[</w:t>
      </w:r>
      <w:r w:rsidR="00831FA4">
        <w:t>4</w:t>
      </w:r>
      <w:r>
        <w:t>]</w:t>
      </w:r>
      <w:r>
        <w:tab/>
      </w:r>
      <w:r w:rsidR="00831FA4">
        <w:t>3GPP TS 33.558</w:t>
      </w:r>
      <w:r>
        <w:tab/>
        <w:t>: "</w:t>
      </w:r>
      <w:r w:rsidR="00831FA4" w:rsidRPr="00831FA4">
        <w:t>Security aspects of enhancement of support for enabling edge applications</w:t>
      </w:r>
      <w:r>
        <w:t>"</w:t>
      </w:r>
    </w:p>
    <w:p w14:paraId="03EA0571" w14:textId="7F84700C" w:rsidR="004F1782" w:rsidRDefault="00C21BA9" w:rsidP="00D904E5">
      <w:pPr>
        <w:pStyle w:val="Reference"/>
      </w:pPr>
      <w:r>
        <w:rPr>
          <w:lang w:val="en-CA"/>
        </w:rPr>
        <w:t>[5]</w:t>
      </w:r>
      <w:r>
        <w:rPr>
          <w:lang w:val="en-CA"/>
        </w:rPr>
        <w:tab/>
        <w:t xml:space="preserve">3GPP </w:t>
      </w:r>
      <w:r>
        <w:t>TS 23.558</w:t>
      </w:r>
      <w:r>
        <w:tab/>
        <w:t>:</w:t>
      </w:r>
      <w:r w:rsidR="003961C8">
        <w:t xml:space="preserve"> "</w:t>
      </w:r>
      <w:r w:rsidR="003961C8" w:rsidRPr="003961C8">
        <w:t>Architecture for enabling Edge Applications</w:t>
      </w:r>
      <w:r w:rsidR="00604344">
        <w:t>"</w:t>
      </w:r>
    </w:p>
    <w:p w14:paraId="4E510293" w14:textId="0474DFD7" w:rsidR="00604344" w:rsidRPr="005140E2" w:rsidRDefault="00604344" w:rsidP="00D904E5">
      <w:pPr>
        <w:pStyle w:val="Reference"/>
        <w:rPr>
          <w:lang w:val="en-CA"/>
        </w:rPr>
      </w:pPr>
      <w:r>
        <w:t>[6]</w:t>
      </w:r>
      <w:r>
        <w:tab/>
      </w:r>
      <w:r w:rsidR="0093721E">
        <w:t xml:space="preserve">3GPP </w:t>
      </w:r>
      <w:r w:rsidR="00101550" w:rsidRPr="00101550">
        <w:t>S3-252212</w:t>
      </w:r>
      <w:r w:rsidRPr="00101550">
        <w:tab/>
        <w:t>: "</w:t>
      </w:r>
      <w:r w:rsidR="00101550" w:rsidRPr="00101550">
        <w:t>Clarification of the intended applicability and requirements for Annex V</w:t>
      </w:r>
      <w:r w:rsidRPr="00101550">
        <w:t>"</w:t>
      </w:r>
    </w:p>
    <w:p w14:paraId="364ACAC4" w14:textId="732F5F5F" w:rsidR="00C022E3" w:rsidRDefault="00C022E3">
      <w:pPr>
        <w:pStyle w:val="Heading1"/>
      </w:pPr>
      <w:r>
        <w:t>3</w:t>
      </w:r>
      <w:r>
        <w:tab/>
        <w:t>Rationale</w:t>
      </w:r>
    </w:p>
    <w:p w14:paraId="3B4EB719" w14:textId="4C550648" w:rsidR="008A3822" w:rsidRDefault="00886847" w:rsidP="00B73E04">
      <w:r>
        <w:t xml:space="preserve">SA3 </w:t>
      </w:r>
      <w:r w:rsidR="004E0150">
        <w:t xml:space="preserve">have </w:t>
      </w:r>
      <w:r>
        <w:t xml:space="preserve">had </w:t>
      </w:r>
      <w:r w:rsidR="004E0150">
        <w:t>several</w:t>
      </w:r>
      <w:r>
        <w:t xml:space="preserve"> </w:t>
      </w:r>
      <w:r w:rsidR="001F1A20">
        <w:t>discussions</w:t>
      </w:r>
      <w:r>
        <w:t xml:space="preserve"> on Annex V </w:t>
      </w:r>
      <w:r w:rsidR="00E9446D">
        <w:t xml:space="preserve">of TS 33.501 [1] </w:t>
      </w:r>
      <w:r>
        <w:t xml:space="preserve">and </w:t>
      </w:r>
      <w:r w:rsidR="00C9332C">
        <w:t>user consent for exposure and it is clarified in the LS</w:t>
      </w:r>
      <w:r w:rsidR="002F64F7">
        <w:t xml:space="preserve"> out</w:t>
      </w:r>
      <w:r w:rsidR="00C9332C">
        <w:t xml:space="preserve"> (ref. SA </w:t>
      </w:r>
      <w:proofErr w:type="spellStart"/>
      <w:r w:rsidR="00C9332C">
        <w:t>LSOut</w:t>
      </w:r>
      <w:proofErr w:type="spellEnd"/>
      <w:r w:rsidR="00C9332C">
        <w:t xml:space="preserve"> to GSMA OPG (</w:t>
      </w:r>
      <w:r w:rsidR="00C9332C" w:rsidRPr="39BA0045">
        <w:rPr>
          <w:lang w:eastAsia="ja-JP"/>
        </w:rPr>
        <w:t xml:space="preserve">SP-241934 </w:t>
      </w:r>
      <w:r w:rsidR="00C9332C">
        <w:t>[</w:t>
      </w:r>
      <w:r w:rsidR="00E9446D">
        <w:t>2</w:t>
      </w:r>
      <w:r w:rsidR="003D2EFC">
        <w:t>]</w:t>
      </w:r>
      <w:r w:rsidR="00C9332C">
        <w:t xml:space="preserve">) that Annex V is for </w:t>
      </w:r>
      <w:r w:rsidR="00C773D4">
        <w:t xml:space="preserve">5G Core </w:t>
      </w:r>
      <w:r w:rsidR="00C9332C">
        <w:t xml:space="preserve">internal usage. </w:t>
      </w:r>
      <w:r w:rsidR="00756216">
        <w:t>It also needs to be reflected in some</w:t>
      </w:r>
      <w:r w:rsidR="00C9332C">
        <w:t xml:space="preserve"> of the specifications </w:t>
      </w:r>
      <w:r w:rsidR="00756216">
        <w:t xml:space="preserve">mentioned in the detailed proposal </w:t>
      </w:r>
      <w:r w:rsidR="00BE7C85">
        <w:t xml:space="preserve">section. </w:t>
      </w:r>
    </w:p>
    <w:p w14:paraId="73A08E71" w14:textId="5FB6DF87" w:rsidR="00E016DC" w:rsidRDefault="008A3822" w:rsidP="008A3822">
      <w:r>
        <w:t>A</w:t>
      </w:r>
      <w:r w:rsidR="00215410">
        <w:t xml:space="preserve">nnex V </w:t>
      </w:r>
      <w:r w:rsidR="006E48C9">
        <w:t xml:space="preserve">(which uses UDM) </w:t>
      </w:r>
      <w:r w:rsidR="00215410">
        <w:t>specified in TS 33.501</w:t>
      </w:r>
      <w:r w:rsidR="00D904E5">
        <w:t xml:space="preserve"> [</w:t>
      </w:r>
      <w:r w:rsidR="00485061">
        <w:t>1</w:t>
      </w:r>
      <w:r w:rsidR="00D904E5">
        <w:t>]</w:t>
      </w:r>
      <w:r w:rsidR="00F46B09">
        <w:t xml:space="preserve"> is a user consent mechanism for </w:t>
      </w:r>
      <w:r w:rsidR="00A11327">
        <w:t xml:space="preserve">5GC </w:t>
      </w:r>
      <w:r w:rsidR="00F46B09">
        <w:t xml:space="preserve">internal usage of the UE related data </w:t>
      </w:r>
      <w:r w:rsidR="007D4898">
        <w:t xml:space="preserve">(ref. </w:t>
      </w:r>
      <w:r w:rsidR="00E445B0">
        <w:t xml:space="preserve">SA </w:t>
      </w:r>
      <w:proofErr w:type="spellStart"/>
      <w:r w:rsidR="00E445B0">
        <w:t>LSOut</w:t>
      </w:r>
      <w:proofErr w:type="spellEnd"/>
      <w:r w:rsidR="00E445B0">
        <w:t xml:space="preserve"> to GSMA OPG (</w:t>
      </w:r>
      <w:r w:rsidR="003C0C67" w:rsidRPr="39BA0045">
        <w:rPr>
          <w:lang w:eastAsia="ja-JP"/>
        </w:rPr>
        <w:t xml:space="preserve">SP-241934 </w:t>
      </w:r>
      <w:r w:rsidR="00E445B0">
        <w:t>[</w:t>
      </w:r>
      <w:r w:rsidR="00485061">
        <w:t>2</w:t>
      </w:r>
      <w:r w:rsidR="00E445B0">
        <w:t>])</w:t>
      </w:r>
      <w:r w:rsidR="005140E2">
        <w:t xml:space="preserve"> </w:t>
      </w:r>
      <w:r w:rsidR="00F46B09">
        <w:t xml:space="preserve">and </w:t>
      </w:r>
      <w:r w:rsidR="5BBCC5AF">
        <w:t>is not fit</w:t>
      </w:r>
      <w:r w:rsidR="0035019C">
        <w:t xml:space="preserve"> for exposure </w:t>
      </w:r>
      <w:r w:rsidR="00092F5B">
        <w:t>(i.e., consent</w:t>
      </w:r>
      <w:r w:rsidR="003D2EFC">
        <w:t xml:space="preserve"> for applications</w:t>
      </w:r>
      <w:r w:rsidR="00092F5B">
        <w:t xml:space="preserve">) </w:t>
      </w:r>
      <w:r w:rsidR="1D8D9F29">
        <w:t>due to</w:t>
      </w:r>
      <w:r w:rsidR="0035019C">
        <w:t xml:space="preserve"> the following reasons</w:t>
      </w:r>
      <w:r w:rsidR="26A974AE">
        <w:t>:</w:t>
      </w:r>
      <w:r w:rsidR="000E7F09">
        <w:t xml:space="preserve"> </w:t>
      </w:r>
    </w:p>
    <w:p w14:paraId="77853552" w14:textId="1ED9C55C" w:rsidR="00CC3AD7" w:rsidRDefault="00963A4F" w:rsidP="00CC3AD7">
      <w:pPr>
        <w:pStyle w:val="B1"/>
      </w:pPr>
      <w:r>
        <w:t>1.</w:t>
      </w:r>
      <w:r>
        <w:tab/>
      </w:r>
      <w:r w:rsidR="0028505E">
        <w:t xml:space="preserve">User consent </w:t>
      </w:r>
      <w:r w:rsidR="004E310A">
        <w:t>needs to be</w:t>
      </w:r>
      <w:r w:rsidR="004E310A">
        <w:t xml:space="preserve"> </w:t>
      </w:r>
      <w:r w:rsidR="00FE5211">
        <w:t>both</w:t>
      </w:r>
      <w:r w:rsidR="004E310A">
        <w:t xml:space="preserve"> </w:t>
      </w:r>
      <w:r w:rsidR="00DB1055">
        <w:t xml:space="preserve">per user resource and </w:t>
      </w:r>
      <w:r w:rsidR="0028505E">
        <w:t>per AF</w:t>
      </w:r>
      <w:r w:rsidR="00143AB3">
        <w:t xml:space="preserve">. According to </w:t>
      </w:r>
      <w:hyperlink r:id="rId7" w:history="1">
        <w:r w:rsidR="00143AB3" w:rsidRPr="39BA0045">
          <w:rPr>
            <w:rStyle w:val="Hyperlink"/>
          </w:rPr>
          <w:t>EU Guidance on consent</w:t>
        </w:r>
      </w:hyperlink>
      <w:r w:rsidR="00143AB3">
        <w:t xml:space="preserve"> sect. 3.3.1, it has to include the purpose, the data,</w:t>
      </w:r>
      <w:r w:rsidR="00127002">
        <w:t xml:space="preserve"> to</w:t>
      </w:r>
      <w:r w:rsidR="00143AB3">
        <w:t xml:space="preserve"> whom the </w:t>
      </w:r>
      <w:r w:rsidR="00127002">
        <w:t>permission</w:t>
      </w:r>
      <w:r w:rsidR="00143AB3">
        <w:t xml:space="preserve"> is given (ref. S3-233078 [</w:t>
      </w:r>
      <w:r w:rsidR="00300CDC">
        <w:t>3</w:t>
      </w:r>
      <w:r w:rsidR="00143AB3">
        <w:t>] sect. 5.3).</w:t>
      </w:r>
      <w:r w:rsidR="00841355">
        <w:t xml:space="preserve"> </w:t>
      </w:r>
    </w:p>
    <w:p w14:paraId="577E06AD" w14:textId="3B00B077" w:rsidR="000A29D2" w:rsidRDefault="00CC3AD7" w:rsidP="0061321B">
      <w:pPr>
        <w:pStyle w:val="B1"/>
      </w:pPr>
      <w:r>
        <w:t>2.</w:t>
      </w:r>
      <w:r>
        <w:tab/>
      </w:r>
      <w:r w:rsidR="007D2795" w:rsidRPr="007D2795">
        <w:t xml:space="preserve">UDM's static </w:t>
      </w:r>
      <w:r w:rsidR="000E139B">
        <w:t>subscription</w:t>
      </w:r>
      <w:r w:rsidR="002B1C77">
        <w:t>-</w:t>
      </w:r>
      <w:r w:rsidR="000E139B">
        <w:t xml:space="preserve">based </w:t>
      </w:r>
      <w:r w:rsidR="007D2795" w:rsidRPr="007D2795">
        <w:t>data and data provisioning model is incompatible with user-driven updates to consent</w:t>
      </w:r>
      <w:r w:rsidR="00E71057">
        <w:t xml:space="preserve"> for applications</w:t>
      </w:r>
      <w:r w:rsidR="007D2795" w:rsidRPr="007D2795">
        <w:t>. User-driven updates are highly dynamic and frequent in nature</w:t>
      </w:r>
      <w:r w:rsidR="008648A8">
        <w:t xml:space="preserve"> (ref. </w:t>
      </w:r>
      <w:hyperlink r:id="rId8" w:history="1">
        <w:r w:rsidR="008648A8" w:rsidRPr="39BA0045">
          <w:rPr>
            <w:rStyle w:val="Hyperlink"/>
          </w:rPr>
          <w:t>GDPR art.7</w:t>
        </w:r>
      </w:hyperlink>
      <w:r w:rsidR="008648A8">
        <w:t>, where user can change his consent at any time, which does not fit with UDM provisioning and permanent data approach).</w:t>
      </w:r>
    </w:p>
    <w:p w14:paraId="25A1E1FA" w14:textId="2EC2035C" w:rsidR="00143AB3" w:rsidRPr="00143AB3" w:rsidRDefault="00143AB3" w:rsidP="00CC3AD7">
      <w:pPr>
        <w:pStyle w:val="B1"/>
        <w:rPr>
          <w:lang w:val="en-US"/>
        </w:rPr>
      </w:pPr>
      <w:r>
        <w:t>3.</w:t>
      </w:r>
      <w:r>
        <w:tab/>
      </w:r>
      <w:r w:rsidRPr="00143AB3">
        <w:rPr>
          <w:lang w:val="en-US"/>
        </w:rPr>
        <w:t xml:space="preserve">Given the number of applications and the required information to store for each expression of consent, consent data </w:t>
      </w:r>
      <w:r w:rsidR="00851B4E">
        <w:rPr>
          <w:lang w:val="en-US"/>
        </w:rPr>
        <w:t xml:space="preserve">and </w:t>
      </w:r>
      <w:r w:rsidR="00E56F60">
        <w:rPr>
          <w:lang w:val="en-US"/>
        </w:rPr>
        <w:t xml:space="preserve">the number of </w:t>
      </w:r>
      <w:r w:rsidR="00851B4E">
        <w:rPr>
          <w:lang w:val="en-US"/>
        </w:rPr>
        <w:t>read</w:t>
      </w:r>
      <w:r w:rsidR="00E56F60">
        <w:rPr>
          <w:lang w:val="en-US"/>
        </w:rPr>
        <w:t xml:space="preserve"> and </w:t>
      </w:r>
      <w:r w:rsidR="00851B4E">
        <w:rPr>
          <w:lang w:val="en-US"/>
        </w:rPr>
        <w:t xml:space="preserve">write </w:t>
      </w:r>
      <w:r w:rsidR="00E56F60">
        <w:rPr>
          <w:lang w:val="en-US"/>
        </w:rPr>
        <w:t xml:space="preserve">operations </w:t>
      </w:r>
      <w:r w:rsidRPr="00143AB3">
        <w:rPr>
          <w:lang w:val="en-US"/>
        </w:rPr>
        <w:t>will grow considerably.</w:t>
      </w:r>
    </w:p>
    <w:p w14:paraId="72CB5753" w14:textId="77777777" w:rsidR="00ED4F7F" w:rsidRDefault="00ED4F7F" w:rsidP="00CC3AD7">
      <w:pPr>
        <w:pStyle w:val="B1"/>
      </w:pPr>
      <w:r>
        <w:t>4.</w:t>
      </w:r>
      <w:r>
        <w:tab/>
      </w:r>
      <w:r w:rsidRPr="00ED4F7F">
        <w:t>Application awareness:</w:t>
      </w:r>
    </w:p>
    <w:p w14:paraId="29DDDCED" w14:textId="77777777" w:rsidR="0079181C" w:rsidRDefault="00ED4F7F" w:rsidP="00CC3AD7">
      <w:pPr>
        <w:pStyle w:val="B2"/>
      </w:pPr>
      <w:r>
        <w:t>a.</w:t>
      </w:r>
      <w:r>
        <w:tab/>
      </w:r>
      <w:r w:rsidRPr="00ED4F7F">
        <w:t>UDM would need to be provisioned and maintained to keep up with all possible applications the users could use</w:t>
      </w:r>
      <w:r w:rsidR="0079181C">
        <w:t>.</w:t>
      </w:r>
    </w:p>
    <w:p w14:paraId="0E11D4B2" w14:textId="0CA91D6B" w:rsidR="0079181C" w:rsidRDefault="0079181C" w:rsidP="00CC3AD7">
      <w:pPr>
        <w:pStyle w:val="B2"/>
      </w:pPr>
      <w:r>
        <w:t>b.</w:t>
      </w:r>
      <w:r>
        <w:tab/>
        <w:t>A</w:t>
      </w:r>
      <w:r w:rsidRPr="0079181C">
        <w:t>pplications would need to be identified in a standard way to be recognizable across different UDMs</w:t>
      </w:r>
      <w:r>
        <w:t>.</w:t>
      </w:r>
    </w:p>
    <w:p w14:paraId="44E684CE" w14:textId="28AC10A5" w:rsidR="0079181C" w:rsidRDefault="0079181C" w:rsidP="00CC3AD7">
      <w:pPr>
        <w:pStyle w:val="B1"/>
      </w:pPr>
      <w:r>
        <w:t>5.</w:t>
      </w:r>
      <w:r>
        <w:tab/>
      </w:r>
      <w:r w:rsidRPr="0079181C">
        <w:t>Separation of the network and exposure/application domains</w:t>
      </w:r>
      <w:r w:rsidR="00644A68">
        <w:t xml:space="preserve"> with respect to security</w:t>
      </w:r>
      <w:r>
        <w:t>:</w:t>
      </w:r>
    </w:p>
    <w:p w14:paraId="70182C44" w14:textId="2EE86E23" w:rsidR="00EE27A1" w:rsidRDefault="0079181C" w:rsidP="00CC3AD7">
      <w:pPr>
        <w:pStyle w:val="B2"/>
      </w:pPr>
      <w:r>
        <w:t>a.</w:t>
      </w:r>
      <w:r>
        <w:tab/>
      </w:r>
      <w:r w:rsidR="00EE27A1" w:rsidRPr="00EE27A1">
        <w:t>Application provisioning and related traffic (consent checks, consent updates) put a burden on UDM, which may impact mobile network traffic</w:t>
      </w:r>
      <w:r w:rsidR="002E63BC">
        <w:t xml:space="preserve"> and UDM availability</w:t>
      </w:r>
      <w:r w:rsidR="0069072C">
        <w:t>.</w:t>
      </w:r>
    </w:p>
    <w:p w14:paraId="37F75737" w14:textId="1791014E" w:rsidR="002F2AD7" w:rsidRDefault="00EE27A1" w:rsidP="00CC3AD7">
      <w:pPr>
        <w:pStyle w:val="B2"/>
      </w:pPr>
      <w:r>
        <w:t>b.</w:t>
      </w:r>
      <w:r>
        <w:tab/>
      </w:r>
      <w:r w:rsidR="0010519E">
        <w:t>C</w:t>
      </w:r>
      <w:r w:rsidRPr="00EE27A1">
        <w:t xml:space="preserve">onsent management </w:t>
      </w:r>
      <w:r w:rsidR="0010519E">
        <w:t xml:space="preserve">for exposure </w:t>
      </w:r>
      <w:r w:rsidRPr="00EE27A1">
        <w:t xml:space="preserve">solutions must be </w:t>
      </w:r>
      <w:r>
        <w:t xml:space="preserve">generation (e.g., </w:t>
      </w:r>
      <w:r w:rsidRPr="00EE27A1">
        <w:t>4G/5G</w:t>
      </w:r>
      <w:r w:rsidR="006939D7">
        <w:t>/6G</w:t>
      </w:r>
      <w:r>
        <w:t>)</w:t>
      </w:r>
      <w:r w:rsidRPr="00EE27A1">
        <w:t xml:space="preserve"> agnostic</w:t>
      </w:r>
      <w:r>
        <w:t>.</w:t>
      </w:r>
      <w:r w:rsidR="00EE70F9">
        <w:t xml:space="preserve"> For </w:t>
      </w:r>
      <w:r w:rsidR="00082E6D">
        <w:t>example,</w:t>
      </w:r>
      <w:r w:rsidR="00EE70F9">
        <w:t xml:space="preserve"> Annex V </w:t>
      </w:r>
      <w:r w:rsidR="00D96A46">
        <w:t>of TS 33.501 is valid only for 5G.</w:t>
      </w:r>
    </w:p>
    <w:p w14:paraId="6432CB74" w14:textId="361B4FA0" w:rsidR="00781492" w:rsidRPr="00BA061F" w:rsidRDefault="00FF546B" w:rsidP="003C2502">
      <w:pPr>
        <w:pStyle w:val="B1"/>
        <w:ind w:left="0" w:firstLine="0"/>
      </w:pPr>
      <w:r>
        <w:t>I</w:t>
      </w:r>
      <w:r w:rsidR="00B31A15">
        <w:t xml:space="preserve">t </w:t>
      </w:r>
      <w:r>
        <w:t xml:space="preserve">should be clear </w:t>
      </w:r>
      <w:r w:rsidR="0098266E">
        <w:t>i</w:t>
      </w:r>
      <w:r w:rsidR="00B85013" w:rsidRPr="00BA061F">
        <w:t xml:space="preserve">n </w:t>
      </w:r>
      <w:r w:rsidR="00FA4820" w:rsidRPr="00BA061F">
        <w:t xml:space="preserve">SA3 </w:t>
      </w:r>
      <w:r w:rsidR="001F100A">
        <w:t xml:space="preserve">specs </w:t>
      </w:r>
      <w:r w:rsidR="004F1782">
        <w:t>TS 33.501 [1]</w:t>
      </w:r>
      <w:r w:rsidR="004F1782" w:rsidRPr="00BA061F" w:rsidDel="0098266E">
        <w:t xml:space="preserve"> </w:t>
      </w:r>
      <w:r w:rsidR="004F1782">
        <w:t xml:space="preserve">and </w:t>
      </w:r>
      <w:r w:rsidR="00FA4820" w:rsidRPr="00BA061F">
        <w:t>TS</w:t>
      </w:r>
      <w:r w:rsidR="001F100A">
        <w:t xml:space="preserve"> </w:t>
      </w:r>
      <w:r w:rsidR="00FA4820" w:rsidRPr="00BA061F">
        <w:t>33.558</w:t>
      </w:r>
      <w:r w:rsidR="004F1782">
        <w:t xml:space="preserve"> [4]</w:t>
      </w:r>
      <w:r w:rsidR="0098266E">
        <w:t xml:space="preserve"> </w:t>
      </w:r>
      <w:r w:rsidR="00B31A15">
        <w:t xml:space="preserve">that the Annex V </w:t>
      </w:r>
      <w:r>
        <w:t xml:space="preserve">is not used for </w:t>
      </w:r>
      <w:r w:rsidR="00B31A15">
        <w:t>exposure</w:t>
      </w:r>
      <w:r w:rsidR="00935164">
        <w:t xml:space="preserve">. </w:t>
      </w:r>
    </w:p>
    <w:p w14:paraId="385464A3" w14:textId="5D8B81F6" w:rsidR="00B85013" w:rsidRDefault="001F100A" w:rsidP="00297337">
      <w:pPr>
        <w:pStyle w:val="B1"/>
      </w:pPr>
      <w:r>
        <w:lastRenderedPageBreak/>
        <w:t>1.</w:t>
      </w:r>
      <w:r>
        <w:tab/>
      </w:r>
      <w:r w:rsidR="000C7BC2">
        <w:t xml:space="preserve">The mechanism </w:t>
      </w:r>
      <w:r w:rsidR="003E680A">
        <w:t xml:space="preserve">specified for EDGEAPP (TS 33.558 [4]) may create a privacy breach because </w:t>
      </w:r>
      <w:r w:rsidR="00DB76FD">
        <w:t xml:space="preserve">the consent was reduced to single ON/OFF </w:t>
      </w:r>
      <w:r w:rsidR="00880070">
        <w:t>configuration in UDM</w:t>
      </w:r>
      <w:r w:rsidR="00D022DA">
        <w:t>,</w:t>
      </w:r>
      <w:r w:rsidR="00880070">
        <w:t xml:space="preserve"> ignoring the </w:t>
      </w:r>
      <w:r w:rsidR="004D06FE">
        <w:t>requirements</w:t>
      </w:r>
      <w:r w:rsidR="009E5CB1">
        <w:t xml:space="preserve"> to comply with the regulations</w:t>
      </w:r>
      <w:r w:rsidR="004D06FE">
        <w:t xml:space="preserve"> </w:t>
      </w:r>
      <w:r w:rsidR="008B32C8">
        <w:t xml:space="preserve">mentioned </w:t>
      </w:r>
      <w:r w:rsidR="00860D1D">
        <w:t xml:space="preserve">in </w:t>
      </w:r>
      <w:r w:rsidR="008B32C8">
        <w:t xml:space="preserve">item#1 </w:t>
      </w:r>
      <w:r w:rsidR="0098355F">
        <w:t xml:space="preserve">of </w:t>
      </w:r>
      <w:r w:rsidR="00263574">
        <w:t xml:space="preserve">the </w:t>
      </w:r>
      <w:r w:rsidR="007F7082">
        <w:t>list</w:t>
      </w:r>
      <w:r w:rsidR="0098355F">
        <w:t xml:space="preserve"> above</w:t>
      </w:r>
      <w:r w:rsidR="00CF1323">
        <w:t xml:space="preserve">. In addition, the existing mechanism </w:t>
      </w:r>
      <w:r w:rsidR="000C64C5">
        <w:t>may not be enough to</w:t>
      </w:r>
      <w:r w:rsidR="00CF1323">
        <w:t xml:space="preserve"> fulfil </w:t>
      </w:r>
      <w:r w:rsidR="005414FD">
        <w:t>the requirements</w:t>
      </w:r>
      <w:r w:rsidR="00EB226D">
        <w:t xml:space="preserve"> identified for </w:t>
      </w:r>
      <w:r w:rsidR="00035964">
        <w:t xml:space="preserve">the different user data in TS 23.558 [5] to be subjected to </w:t>
      </w:r>
      <w:r w:rsidR="00100C2F">
        <w:t xml:space="preserve">user </w:t>
      </w:r>
      <w:r w:rsidR="00035964">
        <w:t xml:space="preserve">consent per </w:t>
      </w:r>
      <w:r w:rsidR="00953998">
        <w:t>application</w:t>
      </w:r>
      <w:r w:rsidR="00450CA2">
        <w:t>.</w:t>
      </w:r>
      <w:r w:rsidR="0098355F">
        <w:t xml:space="preserve"> </w:t>
      </w:r>
    </w:p>
    <w:p w14:paraId="6839C934" w14:textId="600B94D4" w:rsidR="00DD57E0" w:rsidRDefault="00CD736E" w:rsidP="00CC3AD7">
      <w:pPr>
        <w:pStyle w:val="B1"/>
      </w:pPr>
      <w:r>
        <w:t>2</w:t>
      </w:r>
      <w:r w:rsidR="00DD57E0">
        <w:t>.</w:t>
      </w:r>
      <w:r w:rsidR="00DD57E0">
        <w:tab/>
        <w:t xml:space="preserve">As stated above, Annex V of TS 33.501 </w:t>
      </w:r>
      <w:r w:rsidR="004F52EE">
        <w:t xml:space="preserve">[1] </w:t>
      </w:r>
      <w:r w:rsidR="00DD57E0">
        <w:t>should be</w:t>
      </w:r>
      <w:r w:rsidR="00651BEF">
        <w:t xml:space="preserve"> updated to clarify that it is for 5GC internal usage of UE r</w:t>
      </w:r>
      <w:r w:rsidR="007572AB">
        <w:t>e</w:t>
      </w:r>
      <w:r w:rsidR="00651BEF">
        <w:t>l</w:t>
      </w:r>
      <w:r w:rsidR="007572AB">
        <w:t>a</w:t>
      </w:r>
      <w:r w:rsidR="00651BEF">
        <w:t>t</w:t>
      </w:r>
      <w:r w:rsidR="00FE5C30">
        <w:t>e</w:t>
      </w:r>
      <w:r w:rsidR="00651BEF">
        <w:t xml:space="preserve">d data as </w:t>
      </w:r>
      <w:r w:rsidR="00092E12">
        <w:t xml:space="preserve">also </w:t>
      </w:r>
      <w:r w:rsidR="00651BEF">
        <w:t xml:space="preserve">stated in the LS </w:t>
      </w:r>
      <w:r w:rsidR="00EF7BFF">
        <w:t>reply to GSMA (</w:t>
      </w:r>
      <w:r w:rsidR="003C0C67" w:rsidRPr="003C0C67">
        <w:rPr>
          <w:lang w:eastAsia="ja-JP"/>
        </w:rPr>
        <w:t>SP-241934</w:t>
      </w:r>
      <w:r w:rsidR="00EF7BFF">
        <w:t xml:space="preserve"> [</w:t>
      </w:r>
      <w:r w:rsidR="00082E6D">
        <w:t>2</w:t>
      </w:r>
      <w:r w:rsidR="00EF7BFF">
        <w:t xml:space="preserve">]). </w:t>
      </w:r>
      <w:r w:rsidR="00D33C93">
        <w:t xml:space="preserve">A concrete proposal for </w:t>
      </w:r>
      <w:r w:rsidR="00604344">
        <w:t xml:space="preserve">TS 33.501 </w:t>
      </w:r>
      <w:r w:rsidR="00AC52ED">
        <w:t xml:space="preserve">[1] </w:t>
      </w:r>
      <w:r w:rsidR="00D33C93">
        <w:t xml:space="preserve">Annex V is </w:t>
      </w:r>
      <w:r w:rsidR="00540801">
        <w:t>submitted</w:t>
      </w:r>
      <w:r w:rsidR="0027652C">
        <w:t xml:space="preserve"> in </w:t>
      </w:r>
      <w:r w:rsidR="00604344">
        <w:t>[6]</w:t>
      </w:r>
      <w:r w:rsidR="0027652C">
        <w:t xml:space="preserve">. </w:t>
      </w:r>
    </w:p>
    <w:p w14:paraId="32125605" w14:textId="6AA15A40" w:rsidR="00D1034F" w:rsidRDefault="004B38A5" w:rsidP="00D1034F">
      <w:r>
        <w:t>To make the specifications clear</w:t>
      </w:r>
      <w:r w:rsidR="009C36B2">
        <w:t xml:space="preserve"> and</w:t>
      </w:r>
      <w:r w:rsidR="003A2A48">
        <w:t xml:space="preserve"> </w:t>
      </w:r>
      <w:r>
        <w:t xml:space="preserve">to prevent any </w:t>
      </w:r>
      <w:r w:rsidR="006E6CB8">
        <w:t>misinterpretation</w:t>
      </w:r>
      <w:r w:rsidR="003A2A48">
        <w:t xml:space="preserve"> of the standard, </w:t>
      </w:r>
      <w:r w:rsidR="00B21FC4">
        <w:t xml:space="preserve">the problems described above </w:t>
      </w:r>
      <w:r w:rsidR="003A2A48">
        <w:t>needs to</w:t>
      </w:r>
      <w:r w:rsidR="003C21F6">
        <w:t xml:space="preserve"> be addressed</w:t>
      </w:r>
      <w:r w:rsidR="00E70549">
        <w:t xml:space="preserve">. </w:t>
      </w:r>
    </w:p>
    <w:p w14:paraId="36FA918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7C58347" w14:textId="3D33402E" w:rsidR="005314F9" w:rsidRDefault="00681C30">
      <w:pPr>
        <w:rPr>
          <w:iCs/>
          <w:lang w:val="en-US"/>
        </w:rPr>
      </w:pPr>
      <w:r>
        <w:rPr>
          <w:iCs/>
        </w:rPr>
        <w:t>It is propose</w:t>
      </w:r>
      <w:r w:rsidR="00753437">
        <w:rPr>
          <w:iCs/>
        </w:rPr>
        <w:t>d</w:t>
      </w:r>
      <w:r>
        <w:rPr>
          <w:iCs/>
        </w:rPr>
        <w:t xml:space="preserve"> to </w:t>
      </w:r>
      <w:r w:rsidR="00540081">
        <w:rPr>
          <w:iCs/>
        </w:rPr>
        <w:t xml:space="preserve">agree </w:t>
      </w:r>
      <w:r w:rsidR="00797D64">
        <w:rPr>
          <w:iCs/>
        </w:rPr>
        <w:t xml:space="preserve">on the </w:t>
      </w:r>
      <w:r w:rsidR="007D0C9B">
        <w:rPr>
          <w:iCs/>
        </w:rPr>
        <w:t xml:space="preserve">CR </w:t>
      </w:r>
      <w:r w:rsidR="0059238E">
        <w:rPr>
          <w:iCs/>
        </w:rPr>
        <w:t xml:space="preserve">[6] </w:t>
      </w:r>
      <w:r w:rsidR="000338B1">
        <w:rPr>
          <w:iCs/>
        </w:rPr>
        <w:t>for clarification in Annex V of TS 33.501</w:t>
      </w:r>
      <w:r w:rsidR="0059238E">
        <w:rPr>
          <w:iCs/>
        </w:rPr>
        <w:t xml:space="preserve"> [1]</w:t>
      </w:r>
      <w:r w:rsidR="000338B1">
        <w:rPr>
          <w:iCs/>
        </w:rPr>
        <w:t xml:space="preserve"> </w:t>
      </w:r>
      <w:r w:rsidR="00726C96">
        <w:rPr>
          <w:iCs/>
        </w:rPr>
        <w:t>and</w:t>
      </w:r>
      <w:r w:rsidR="00797D64">
        <w:rPr>
          <w:iCs/>
        </w:rPr>
        <w:t xml:space="preserve"> revisit </w:t>
      </w:r>
      <w:r w:rsidR="00C76039">
        <w:rPr>
          <w:iCs/>
        </w:rPr>
        <w:t xml:space="preserve">TS 33.558 </w:t>
      </w:r>
      <w:r w:rsidR="0059238E">
        <w:rPr>
          <w:iCs/>
        </w:rPr>
        <w:t xml:space="preserve">[4] </w:t>
      </w:r>
      <w:r w:rsidR="00C76039">
        <w:rPr>
          <w:iCs/>
        </w:rPr>
        <w:t>Clause</w:t>
      </w:r>
      <w:r w:rsidR="00F06F4D">
        <w:rPr>
          <w:iCs/>
        </w:rPr>
        <w:t xml:space="preserve"> 5.1.3</w:t>
      </w:r>
      <w:r w:rsidR="00917F5F">
        <w:rPr>
          <w:iCs/>
        </w:rPr>
        <w:t xml:space="preserve"> (</w:t>
      </w:r>
      <w:r w:rsidR="00C76039">
        <w:rPr>
          <w:iCs/>
        </w:rPr>
        <w:t>User consent requirements</w:t>
      </w:r>
      <w:r w:rsidR="00917F5F">
        <w:rPr>
          <w:iCs/>
        </w:rPr>
        <w:t>)</w:t>
      </w:r>
      <w:r w:rsidR="00C76039">
        <w:rPr>
          <w:iCs/>
        </w:rPr>
        <w:t xml:space="preserve"> </w:t>
      </w:r>
      <w:r w:rsidR="00031B81">
        <w:rPr>
          <w:iCs/>
          <w:lang w:val="en-US"/>
        </w:rPr>
        <w:t xml:space="preserve">to make it clear that Annex V is </w:t>
      </w:r>
      <w:r w:rsidR="009F559E">
        <w:rPr>
          <w:iCs/>
          <w:lang w:val="en-US"/>
        </w:rPr>
        <w:t xml:space="preserve">not used </w:t>
      </w:r>
      <w:r w:rsidR="00031B81">
        <w:rPr>
          <w:iCs/>
          <w:lang w:val="en-US"/>
        </w:rPr>
        <w:t xml:space="preserve">for exposure. </w:t>
      </w:r>
    </w:p>
    <w:p w14:paraId="2C4CC70A" w14:textId="70968CCB" w:rsidR="0027333B" w:rsidRPr="00753437" w:rsidRDefault="0027333B" w:rsidP="0027333B">
      <w:pPr>
        <w:rPr>
          <w:iCs/>
        </w:rPr>
      </w:pPr>
    </w:p>
    <w:sectPr w:rsidR="0027333B" w:rsidRPr="0075343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B63FA" w14:textId="77777777" w:rsidR="001713A3" w:rsidRDefault="001713A3">
      <w:r>
        <w:separator/>
      </w:r>
    </w:p>
  </w:endnote>
  <w:endnote w:type="continuationSeparator" w:id="0">
    <w:p w14:paraId="4F3ECAA7" w14:textId="77777777" w:rsidR="001713A3" w:rsidRDefault="001713A3">
      <w:r>
        <w:continuationSeparator/>
      </w:r>
    </w:p>
  </w:endnote>
  <w:endnote w:type="continuationNotice" w:id="1">
    <w:p w14:paraId="6200DA55" w14:textId="77777777" w:rsidR="001713A3" w:rsidRDefault="001713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565E" w14:textId="77777777" w:rsidR="001713A3" w:rsidRDefault="001713A3">
      <w:r>
        <w:separator/>
      </w:r>
    </w:p>
  </w:footnote>
  <w:footnote w:type="continuationSeparator" w:id="0">
    <w:p w14:paraId="68D9BD9E" w14:textId="77777777" w:rsidR="001713A3" w:rsidRDefault="001713A3">
      <w:r>
        <w:continuationSeparator/>
      </w:r>
    </w:p>
  </w:footnote>
  <w:footnote w:type="continuationNotice" w:id="1">
    <w:p w14:paraId="7BCF06B8" w14:textId="77777777" w:rsidR="001713A3" w:rsidRDefault="001713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18746E"/>
    <w:multiLevelType w:val="hybridMultilevel"/>
    <w:tmpl w:val="FB34A412"/>
    <w:lvl w:ilvl="0" w:tplc="5CEE6D7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4974421"/>
    <w:multiLevelType w:val="hybridMultilevel"/>
    <w:tmpl w:val="E03E5E92"/>
    <w:lvl w:ilvl="0" w:tplc="1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1521A49"/>
    <w:multiLevelType w:val="hybridMultilevel"/>
    <w:tmpl w:val="10DE7C66"/>
    <w:lvl w:ilvl="0" w:tplc="1009000F">
      <w:start w:val="1"/>
      <w:numFmt w:val="decimal"/>
      <w:lvlText w:val="%1."/>
      <w:lvlJc w:val="left"/>
      <w:pPr>
        <w:ind w:left="928" w:hanging="360"/>
      </w:p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3A41E28"/>
    <w:multiLevelType w:val="hybridMultilevel"/>
    <w:tmpl w:val="4D70482E"/>
    <w:lvl w:ilvl="0" w:tplc="10090015">
      <w:start w:val="1"/>
      <w:numFmt w:val="upperLetter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CE52F4B"/>
    <w:multiLevelType w:val="hybridMultilevel"/>
    <w:tmpl w:val="35B24A22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BE08F1"/>
    <w:multiLevelType w:val="hybridMultilevel"/>
    <w:tmpl w:val="509608C2"/>
    <w:lvl w:ilvl="0" w:tplc="239ECAAA">
      <w:start w:val="1"/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596FA1"/>
    <w:multiLevelType w:val="hybridMultilevel"/>
    <w:tmpl w:val="073E0FD4"/>
    <w:lvl w:ilvl="0" w:tplc="100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932" w:hanging="360"/>
      </w:pPr>
    </w:lvl>
    <w:lvl w:ilvl="2" w:tplc="1009001B" w:tentative="1">
      <w:start w:val="1"/>
      <w:numFmt w:val="lowerRoman"/>
      <w:lvlText w:val="%3."/>
      <w:lvlJc w:val="right"/>
      <w:pPr>
        <w:ind w:left="2652" w:hanging="180"/>
      </w:pPr>
    </w:lvl>
    <w:lvl w:ilvl="3" w:tplc="1009000F" w:tentative="1">
      <w:start w:val="1"/>
      <w:numFmt w:val="decimal"/>
      <w:lvlText w:val="%4."/>
      <w:lvlJc w:val="left"/>
      <w:pPr>
        <w:ind w:left="3372" w:hanging="360"/>
      </w:pPr>
    </w:lvl>
    <w:lvl w:ilvl="4" w:tplc="10090019" w:tentative="1">
      <w:start w:val="1"/>
      <w:numFmt w:val="lowerLetter"/>
      <w:lvlText w:val="%5."/>
      <w:lvlJc w:val="left"/>
      <w:pPr>
        <w:ind w:left="4092" w:hanging="360"/>
      </w:pPr>
    </w:lvl>
    <w:lvl w:ilvl="5" w:tplc="1009001B" w:tentative="1">
      <w:start w:val="1"/>
      <w:numFmt w:val="lowerRoman"/>
      <w:lvlText w:val="%6."/>
      <w:lvlJc w:val="right"/>
      <w:pPr>
        <w:ind w:left="4812" w:hanging="180"/>
      </w:pPr>
    </w:lvl>
    <w:lvl w:ilvl="6" w:tplc="1009000F" w:tentative="1">
      <w:start w:val="1"/>
      <w:numFmt w:val="decimal"/>
      <w:lvlText w:val="%7."/>
      <w:lvlJc w:val="left"/>
      <w:pPr>
        <w:ind w:left="5532" w:hanging="360"/>
      </w:pPr>
    </w:lvl>
    <w:lvl w:ilvl="7" w:tplc="10090019" w:tentative="1">
      <w:start w:val="1"/>
      <w:numFmt w:val="lowerLetter"/>
      <w:lvlText w:val="%8."/>
      <w:lvlJc w:val="left"/>
      <w:pPr>
        <w:ind w:left="6252" w:hanging="360"/>
      </w:pPr>
    </w:lvl>
    <w:lvl w:ilvl="8" w:tplc="1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2ED25F7"/>
    <w:multiLevelType w:val="hybridMultilevel"/>
    <w:tmpl w:val="FEB6174A"/>
    <w:lvl w:ilvl="0" w:tplc="29367CE6">
      <w:start w:val="2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B2E08B1"/>
    <w:multiLevelType w:val="hybridMultilevel"/>
    <w:tmpl w:val="401E2F2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C7C0F"/>
    <w:multiLevelType w:val="hybridMultilevel"/>
    <w:tmpl w:val="C1DE1DA0"/>
    <w:lvl w:ilvl="0" w:tplc="42DAF672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374257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41411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6613357">
    <w:abstractNumId w:val="16"/>
  </w:num>
  <w:num w:numId="4" w16cid:durableId="1397706669">
    <w:abstractNumId w:val="23"/>
  </w:num>
  <w:num w:numId="5" w16cid:durableId="1413088508">
    <w:abstractNumId w:val="21"/>
  </w:num>
  <w:num w:numId="6" w16cid:durableId="1469936010">
    <w:abstractNumId w:val="13"/>
  </w:num>
  <w:num w:numId="7" w16cid:durableId="2137603094">
    <w:abstractNumId w:val="14"/>
  </w:num>
  <w:num w:numId="8" w16cid:durableId="1656882675">
    <w:abstractNumId w:val="30"/>
  </w:num>
  <w:num w:numId="9" w16cid:durableId="1783962233">
    <w:abstractNumId w:val="26"/>
  </w:num>
  <w:num w:numId="10" w16cid:durableId="1037631612">
    <w:abstractNumId w:val="29"/>
  </w:num>
  <w:num w:numId="11" w16cid:durableId="1003243531">
    <w:abstractNumId w:val="19"/>
  </w:num>
  <w:num w:numId="12" w16cid:durableId="440295602">
    <w:abstractNumId w:val="25"/>
  </w:num>
  <w:num w:numId="13" w16cid:durableId="1723212330">
    <w:abstractNumId w:val="9"/>
  </w:num>
  <w:num w:numId="14" w16cid:durableId="1443766958">
    <w:abstractNumId w:val="7"/>
  </w:num>
  <w:num w:numId="15" w16cid:durableId="742147771">
    <w:abstractNumId w:val="6"/>
  </w:num>
  <w:num w:numId="16" w16cid:durableId="1250578563">
    <w:abstractNumId w:val="5"/>
  </w:num>
  <w:num w:numId="17" w16cid:durableId="1951080809">
    <w:abstractNumId w:val="4"/>
  </w:num>
  <w:num w:numId="18" w16cid:durableId="1888488366">
    <w:abstractNumId w:val="8"/>
  </w:num>
  <w:num w:numId="19" w16cid:durableId="1043138580">
    <w:abstractNumId w:val="3"/>
  </w:num>
  <w:num w:numId="20" w16cid:durableId="504056947">
    <w:abstractNumId w:val="2"/>
  </w:num>
  <w:num w:numId="21" w16cid:durableId="464615863">
    <w:abstractNumId w:val="1"/>
  </w:num>
  <w:num w:numId="22" w16cid:durableId="942155047">
    <w:abstractNumId w:val="0"/>
  </w:num>
  <w:num w:numId="23" w16cid:durableId="1992976907">
    <w:abstractNumId w:val="12"/>
  </w:num>
  <w:num w:numId="24" w16cid:durableId="1145658277">
    <w:abstractNumId w:val="15"/>
  </w:num>
  <w:num w:numId="25" w16cid:durableId="515769486">
    <w:abstractNumId w:val="27"/>
  </w:num>
  <w:num w:numId="26" w16cid:durableId="898442454">
    <w:abstractNumId w:val="22"/>
  </w:num>
  <w:num w:numId="27" w16cid:durableId="2126843560">
    <w:abstractNumId w:val="28"/>
  </w:num>
  <w:num w:numId="28" w16cid:durableId="1890724333">
    <w:abstractNumId w:val="17"/>
  </w:num>
  <w:num w:numId="29" w16cid:durableId="2129160563">
    <w:abstractNumId w:val="11"/>
  </w:num>
  <w:num w:numId="30" w16cid:durableId="433670362">
    <w:abstractNumId w:val="18"/>
  </w:num>
  <w:num w:numId="31" w16cid:durableId="1991400307">
    <w:abstractNumId w:val="24"/>
  </w:num>
  <w:num w:numId="32" w16cid:durableId="11473612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88"/>
    <w:rsid w:val="00011EEE"/>
    <w:rsid w:val="00012515"/>
    <w:rsid w:val="0001564A"/>
    <w:rsid w:val="00031B81"/>
    <w:rsid w:val="000338B1"/>
    <w:rsid w:val="00035964"/>
    <w:rsid w:val="000413F1"/>
    <w:rsid w:val="000437F3"/>
    <w:rsid w:val="00044C03"/>
    <w:rsid w:val="00046389"/>
    <w:rsid w:val="000526AA"/>
    <w:rsid w:val="00054B6B"/>
    <w:rsid w:val="00055794"/>
    <w:rsid w:val="00057DB0"/>
    <w:rsid w:val="0006004F"/>
    <w:rsid w:val="00060108"/>
    <w:rsid w:val="00061AC4"/>
    <w:rsid w:val="00061E54"/>
    <w:rsid w:val="00067A9C"/>
    <w:rsid w:val="00074722"/>
    <w:rsid w:val="000748D1"/>
    <w:rsid w:val="0007638C"/>
    <w:rsid w:val="000819D8"/>
    <w:rsid w:val="00082E6D"/>
    <w:rsid w:val="000874E6"/>
    <w:rsid w:val="00092E12"/>
    <w:rsid w:val="00092F5B"/>
    <w:rsid w:val="000934A6"/>
    <w:rsid w:val="00093EB0"/>
    <w:rsid w:val="000A29D2"/>
    <w:rsid w:val="000A2C6C"/>
    <w:rsid w:val="000A4660"/>
    <w:rsid w:val="000B2208"/>
    <w:rsid w:val="000B3809"/>
    <w:rsid w:val="000C0D52"/>
    <w:rsid w:val="000C1841"/>
    <w:rsid w:val="000C64C5"/>
    <w:rsid w:val="000C7BC2"/>
    <w:rsid w:val="000D01F1"/>
    <w:rsid w:val="000D1B5B"/>
    <w:rsid w:val="000E139B"/>
    <w:rsid w:val="000E1B41"/>
    <w:rsid w:val="000E63A3"/>
    <w:rsid w:val="000E7085"/>
    <w:rsid w:val="000E7F09"/>
    <w:rsid w:val="000F6226"/>
    <w:rsid w:val="00100C2F"/>
    <w:rsid w:val="00101550"/>
    <w:rsid w:val="0010401F"/>
    <w:rsid w:val="0010519E"/>
    <w:rsid w:val="0011008F"/>
    <w:rsid w:val="00110554"/>
    <w:rsid w:val="00112FC3"/>
    <w:rsid w:val="001136D4"/>
    <w:rsid w:val="00127002"/>
    <w:rsid w:val="00140645"/>
    <w:rsid w:val="00143AB3"/>
    <w:rsid w:val="00151B75"/>
    <w:rsid w:val="00154AF2"/>
    <w:rsid w:val="001564D6"/>
    <w:rsid w:val="0016349F"/>
    <w:rsid w:val="001713A3"/>
    <w:rsid w:val="0017397E"/>
    <w:rsid w:val="00173FA3"/>
    <w:rsid w:val="00183A7D"/>
    <w:rsid w:val="001842C7"/>
    <w:rsid w:val="00184B6F"/>
    <w:rsid w:val="001861E5"/>
    <w:rsid w:val="00192201"/>
    <w:rsid w:val="001955A9"/>
    <w:rsid w:val="001A55D8"/>
    <w:rsid w:val="001B121F"/>
    <w:rsid w:val="001B1652"/>
    <w:rsid w:val="001B5229"/>
    <w:rsid w:val="001C2658"/>
    <w:rsid w:val="001C3EC8"/>
    <w:rsid w:val="001D2BD4"/>
    <w:rsid w:val="001D5A09"/>
    <w:rsid w:val="001D6620"/>
    <w:rsid w:val="001D6911"/>
    <w:rsid w:val="001E3A90"/>
    <w:rsid w:val="001E4E4F"/>
    <w:rsid w:val="001F100A"/>
    <w:rsid w:val="001F1A20"/>
    <w:rsid w:val="001F38B2"/>
    <w:rsid w:val="001F71C5"/>
    <w:rsid w:val="001F77A1"/>
    <w:rsid w:val="00200235"/>
    <w:rsid w:val="00201947"/>
    <w:rsid w:val="0020395B"/>
    <w:rsid w:val="002046CB"/>
    <w:rsid w:val="00204DC9"/>
    <w:rsid w:val="002062C0"/>
    <w:rsid w:val="00211F0F"/>
    <w:rsid w:val="00215130"/>
    <w:rsid w:val="00215410"/>
    <w:rsid w:val="00222A25"/>
    <w:rsid w:val="00230002"/>
    <w:rsid w:val="002313A8"/>
    <w:rsid w:val="002317CA"/>
    <w:rsid w:val="00232AC4"/>
    <w:rsid w:val="00240AC7"/>
    <w:rsid w:val="002443F3"/>
    <w:rsid w:val="00244C9A"/>
    <w:rsid w:val="002456A8"/>
    <w:rsid w:val="00246522"/>
    <w:rsid w:val="00247216"/>
    <w:rsid w:val="00247B06"/>
    <w:rsid w:val="00263574"/>
    <w:rsid w:val="00263A81"/>
    <w:rsid w:val="00263E65"/>
    <w:rsid w:val="0027333B"/>
    <w:rsid w:val="002742D0"/>
    <w:rsid w:val="0027652C"/>
    <w:rsid w:val="0027677E"/>
    <w:rsid w:val="00277281"/>
    <w:rsid w:val="0028505E"/>
    <w:rsid w:val="002933EA"/>
    <w:rsid w:val="00293423"/>
    <w:rsid w:val="002950CC"/>
    <w:rsid w:val="00297337"/>
    <w:rsid w:val="002A0D1B"/>
    <w:rsid w:val="002A1857"/>
    <w:rsid w:val="002A4D59"/>
    <w:rsid w:val="002A736F"/>
    <w:rsid w:val="002B1AC6"/>
    <w:rsid w:val="002B1C77"/>
    <w:rsid w:val="002B5B65"/>
    <w:rsid w:val="002C1E3F"/>
    <w:rsid w:val="002C2A82"/>
    <w:rsid w:val="002C3E8B"/>
    <w:rsid w:val="002C7727"/>
    <w:rsid w:val="002C7F38"/>
    <w:rsid w:val="002D2095"/>
    <w:rsid w:val="002E63BC"/>
    <w:rsid w:val="002E697E"/>
    <w:rsid w:val="002F2AD7"/>
    <w:rsid w:val="002F64F7"/>
    <w:rsid w:val="00300CDC"/>
    <w:rsid w:val="00303348"/>
    <w:rsid w:val="00305212"/>
    <w:rsid w:val="0030628A"/>
    <w:rsid w:val="00307766"/>
    <w:rsid w:val="00315657"/>
    <w:rsid w:val="0032059D"/>
    <w:rsid w:val="00322775"/>
    <w:rsid w:val="00327742"/>
    <w:rsid w:val="003346A2"/>
    <w:rsid w:val="00341F2A"/>
    <w:rsid w:val="00343D42"/>
    <w:rsid w:val="00347458"/>
    <w:rsid w:val="0035019C"/>
    <w:rsid w:val="0035122B"/>
    <w:rsid w:val="00353451"/>
    <w:rsid w:val="00356BE5"/>
    <w:rsid w:val="0036189E"/>
    <w:rsid w:val="003645D6"/>
    <w:rsid w:val="00371032"/>
    <w:rsid w:val="0037152B"/>
    <w:rsid w:val="00371B44"/>
    <w:rsid w:val="00373F4D"/>
    <w:rsid w:val="00374D97"/>
    <w:rsid w:val="00375660"/>
    <w:rsid w:val="00375A1D"/>
    <w:rsid w:val="0038047B"/>
    <w:rsid w:val="003823AF"/>
    <w:rsid w:val="00386299"/>
    <w:rsid w:val="003875BB"/>
    <w:rsid w:val="00393395"/>
    <w:rsid w:val="003961C8"/>
    <w:rsid w:val="003A2A48"/>
    <w:rsid w:val="003A6942"/>
    <w:rsid w:val="003A7BC4"/>
    <w:rsid w:val="003B0DCC"/>
    <w:rsid w:val="003B36C5"/>
    <w:rsid w:val="003B5304"/>
    <w:rsid w:val="003B65C1"/>
    <w:rsid w:val="003C0C67"/>
    <w:rsid w:val="003C122B"/>
    <w:rsid w:val="003C21F6"/>
    <w:rsid w:val="003C2502"/>
    <w:rsid w:val="003C5A97"/>
    <w:rsid w:val="003C7A04"/>
    <w:rsid w:val="003D1DF8"/>
    <w:rsid w:val="003D2EFC"/>
    <w:rsid w:val="003D40C7"/>
    <w:rsid w:val="003E680A"/>
    <w:rsid w:val="003F297C"/>
    <w:rsid w:val="003F52B2"/>
    <w:rsid w:val="003F5F94"/>
    <w:rsid w:val="003F6E74"/>
    <w:rsid w:val="00410336"/>
    <w:rsid w:val="00413068"/>
    <w:rsid w:val="0042192D"/>
    <w:rsid w:val="00423728"/>
    <w:rsid w:val="004251E7"/>
    <w:rsid w:val="00434025"/>
    <w:rsid w:val="004363BC"/>
    <w:rsid w:val="00440414"/>
    <w:rsid w:val="0044154B"/>
    <w:rsid w:val="00442F0B"/>
    <w:rsid w:val="004467E1"/>
    <w:rsid w:val="00450CA2"/>
    <w:rsid w:val="004558E9"/>
    <w:rsid w:val="0045777E"/>
    <w:rsid w:val="00464F95"/>
    <w:rsid w:val="00467B08"/>
    <w:rsid w:val="00476C65"/>
    <w:rsid w:val="00485061"/>
    <w:rsid w:val="004959AC"/>
    <w:rsid w:val="00496B50"/>
    <w:rsid w:val="004A676E"/>
    <w:rsid w:val="004B120D"/>
    <w:rsid w:val="004B3753"/>
    <w:rsid w:val="004B38A5"/>
    <w:rsid w:val="004C31D2"/>
    <w:rsid w:val="004D06FE"/>
    <w:rsid w:val="004D55C2"/>
    <w:rsid w:val="004E0150"/>
    <w:rsid w:val="004E310A"/>
    <w:rsid w:val="004E7600"/>
    <w:rsid w:val="004F1178"/>
    <w:rsid w:val="004F1782"/>
    <w:rsid w:val="004F3275"/>
    <w:rsid w:val="004F52EE"/>
    <w:rsid w:val="004F76A2"/>
    <w:rsid w:val="005021F8"/>
    <w:rsid w:val="005032AC"/>
    <w:rsid w:val="00504E9E"/>
    <w:rsid w:val="00512CBC"/>
    <w:rsid w:val="005140E2"/>
    <w:rsid w:val="005157C0"/>
    <w:rsid w:val="00521131"/>
    <w:rsid w:val="00527C0B"/>
    <w:rsid w:val="005314F9"/>
    <w:rsid w:val="00540081"/>
    <w:rsid w:val="005407EB"/>
    <w:rsid w:val="00540801"/>
    <w:rsid w:val="005410F6"/>
    <w:rsid w:val="005414FD"/>
    <w:rsid w:val="00552EA8"/>
    <w:rsid w:val="00554BE4"/>
    <w:rsid w:val="00557184"/>
    <w:rsid w:val="005729C4"/>
    <w:rsid w:val="00575466"/>
    <w:rsid w:val="005769DE"/>
    <w:rsid w:val="00576F70"/>
    <w:rsid w:val="0059227B"/>
    <w:rsid w:val="0059238E"/>
    <w:rsid w:val="005926C3"/>
    <w:rsid w:val="005A2F59"/>
    <w:rsid w:val="005B0966"/>
    <w:rsid w:val="005B2789"/>
    <w:rsid w:val="005B6B3E"/>
    <w:rsid w:val="005B795D"/>
    <w:rsid w:val="005D5674"/>
    <w:rsid w:val="005E390A"/>
    <w:rsid w:val="005E4005"/>
    <w:rsid w:val="005E4CF5"/>
    <w:rsid w:val="005E5CCF"/>
    <w:rsid w:val="005E72F1"/>
    <w:rsid w:val="005F3C17"/>
    <w:rsid w:val="005F55D7"/>
    <w:rsid w:val="00603192"/>
    <w:rsid w:val="00604344"/>
    <w:rsid w:val="0060514A"/>
    <w:rsid w:val="0060743C"/>
    <w:rsid w:val="006076EF"/>
    <w:rsid w:val="00612FA9"/>
    <w:rsid w:val="0061321B"/>
    <w:rsid w:val="00613820"/>
    <w:rsid w:val="00631163"/>
    <w:rsid w:val="00632A94"/>
    <w:rsid w:val="00644A68"/>
    <w:rsid w:val="006479DB"/>
    <w:rsid w:val="00651BEF"/>
    <w:rsid w:val="00652248"/>
    <w:rsid w:val="00653D23"/>
    <w:rsid w:val="00657A26"/>
    <w:rsid w:val="00657B80"/>
    <w:rsid w:val="00675B3C"/>
    <w:rsid w:val="00681C30"/>
    <w:rsid w:val="0068217B"/>
    <w:rsid w:val="0068393F"/>
    <w:rsid w:val="0069072C"/>
    <w:rsid w:val="006939D7"/>
    <w:rsid w:val="0069495C"/>
    <w:rsid w:val="00696C30"/>
    <w:rsid w:val="006A0F8B"/>
    <w:rsid w:val="006A40D2"/>
    <w:rsid w:val="006A7267"/>
    <w:rsid w:val="006B56B6"/>
    <w:rsid w:val="006C52BE"/>
    <w:rsid w:val="006C5B5D"/>
    <w:rsid w:val="006C671A"/>
    <w:rsid w:val="006D340A"/>
    <w:rsid w:val="006D3AE7"/>
    <w:rsid w:val="006E168B"/>
    <w:rsid w:val="006E48C9"/>
    <w:rsid w:val="006E4A81"/>
    <w:rsid w:val="006E6CB8"/>
    <w:rsid w:val="006F1D0F"/>
    <w:rsid w:val="006F1FD9"/>
    <w:rsid w:val="006F7C9B"/>
    <w:rsid w:val="00715A1D"/>
    <w:rsid w:val="00726C96"/>
    <w:rsid w:val="00731716"/>
    <w:rsid w:val="007326AA"/>
    <w:rsid w:val="00735B52"/>
    <w:rsid w:val="00735D97"/>
    <w:rsid w:val="00736177"/>
    <w:rsid w:val="00753437"/>
    <w:rsid w:val="0075586E"/>
    <w:rsid w:val="00756216"/>
    <w:rsid w:val="007572AB"/>
    <w:rsid w:val="00760BB0"/>
    <w:rsid w:val="0076157A"/>
    <w:rsid w:val="007639B0"/>
    <w:rsid w:val="00773DBE"/>
    <w:rsid w:val="00781492"/>
    <w:rsid w:val="00784593"/>
    <w:rsid w:val="007859DC"/>
    <w:rsid w:val="00785DDE"/>
    <w:rsid w:val="00791719"/>
    <w:rsid w:val="0079181C"/>
    <w:rsid w:val="007923C9"/>
    <w:rsid w:val="00792755"/>
    <w:rsid w:val="00797D64"/>
    <w:rsid w:val="007A00EF"/>
    <w:rsid w:val="007A01A4"/>
    <w:rsid w:val="007A32DB"/>
    <w:rsid w:val="007A6143"/>
    <w:rsid w:val="007A6E3C"/>
    <w:rsid w:val="007B10EA"/>
    <w:rsid w:val="007B19EA"/>
    <w:rsid w:val="007B45BB"/>
    <w:rsid w:val="007B5D17"/>
    <w:rsid w:val="007C0512"/>
    <w:rsid w:val="007C0A2D"/>
    <w:rsid w:val="007C27B0"/>
    <w:rsid w:val="007C5D53"/>
    <w:rsid w:val="007C609E"/>
    <w:rsid w:val="007C79D2"/>
    <w:rsid w:val="007D0C9B"/>
    <w:rsid w:val="007D0D35"/>
    <w:rsid w:val="007D2795"/>
    <w:rsid w:val="007D4898"/>
    <w:rsid w:val="007E12C7"/>
    <w:rsid w:val="007E47EA"/>
    <w:rsid w:val="007E537E"/>
    <w:rsid w:val="007F300B"/>
    <w:rsid w:val="007F50C5"/>
    <w:rsid w:val="007F7082"/>
    <w:rsid w:val="008014C3"/>
    <w:rsid w:val="00803665"/>
    <w:rsid w:val="00804D2D"/>
    <w:rsid w:val="00807829"/>
    <w:rsid w:val="00814693"/>
    <w:rsid w:val="00820E96"/>
    <w:rsid w:val="00820F5C"/>
    <w:rsid w:val="008271E2"/>
    <w:rsid w:val="00830374"/>
    <w:rsid w:val="00831FA4"/>
    <w:rsid w:val="00841355"/>
    <w:rsid w:val="008415FB"/>
    <w:rsid w:val="0084735E"/>
    <w:rsid w:val="00850812"/>
    <w:rsid w:val="00851B4E"/>
    <w:rsid w:val="00860D1D"/>
    <w:rsid w:val="00863326"/>
    <w:rsid w:val="008648A8"/>
    <w:rsid w:val="008710CE"/>
    <w:rsid w:val="0087229C"/>
    <w:rsid w:val="00872560"/>
    <w:rsid w:val="008757CC"/>
    <w:rsid w:val="00876B9A"/>
    <w:rsid w:val="00880070"/>
    <w:rsid w:val="008841F2"/>
    <w:rsid w:val="00886847"/>
    <w:rsid w:val="008933BF"/>
    <w:rsid w:val="0089500E"/>
    <w:rsid w:val="0089756F"/>
    <w:rsid w:val="008A080E"/>
    <w:rsid w:val="008A10C4"/>
    <w:rsid w:val="008A3822"/>
    <w:rsid w:val="008A3B93"/>
    <w:rsid w:val="008A5D10"/>
    <w:rsid w:val="008B0248"/>
    <w:rsid w:val="008B32C8"/>
    <w:rsid w:val="008B39EF"/>
    <w:rsid w:val="008C128B"/>
    <w:rsid w:val="008C4165"/>
    <w:rsid w:val="008D4750"/>
    <w:rsid w:val="008D4B4B"/>
    <w:rsid w:val="008D56D9"/>
    <w:rsid w:val="008D7544"/>
    <w:rsid w:val="008E4FE0"/>
    <w:rsid w:val="008E6BCB"/>
    <w:rsid w:val="008E7CC6"/>
    <w:rsid w:val="008F2BD6"/>
    <w:rsid w:val="008F5F33"/>
    <w:rsid w:val="008F68C8"/>
    <w:rsid w:val="00903122"/>
    <w:rsid w:val="0090511D"/>
    <w:rsid w:val="00905FB4"/>
    <w:rsid w:val="0091046A"/>
    <w:rsid w:val="009122EA"/>
    <w:rsid w:val="00916058"/>
    <w:rsid w:val="00917F5F"/>
    <w:rsid w:val="00923209"/>
    <w:rsid w:val="00926ABD"/>
    <w:rsid w:val="009271BA"/>
    <w:rsid w:val="00935164"/>
    <w:rsid w:val="00935711"/>
    <w:rsid w:val="0093721E"/>
    <w:rsid w:val="00945FDA"/>
    <w:rsid w:val="00947F4E"/>
    <w:rsid w:val="00953998"/>
    <w:rsid w:val="00955623"/>
    <w:rsid w:val="00961CE7"/>
    <w:rsid w:val="00963A4F"/>
    <w:rsid w:val="00966D47"/>
    <w:rsid w:val="00974AF4"/>
    <w:rsid w:val="0097599B"/>
    <w:rsid w:val="0098266E"/>
    <w:rsid w:val="0098355F"/>
    <w:rsid w:val="00984B6C"/>
    <w:rsid w:val="0098514D"/>
    <w:rsid w:val="00987F1B"/>
    <w:rsid w:val="00992312"/>
    <w:rsid w:val="009B3347"/>
    <w:rsid w:val="009B53DA"/>
    <w:rsid w:val="009C0DED"/>
    <w:rsid w:val="009C36B2"/>
    <w:rsid w:val="009E1525"/>
    <w:rsid w:val="009E2C86"/>
    <w:rsid w:val="009E5CB1"/>
    <w:rsid w:val="009E655A"/>
    <w:rsid w:val="009F559E"/>
    <w:rsid w:val="009F6143"/>
    <w:rsid w:val="009F6CF4"/>
    <w:rsid w:val="00A01403"/>
    <w:rsid w:val="00A01635"/>
    <w:rsid w:val="00A06759"/>
    <w:rsid w:val="00A1064E"/>
    <w:rsid w:val="00A10931"/>
    <w:rsid w:val="00A10C55"/>
    <w:rsid w:val="00A11327"/>
    <w:rsid w:val="00A1759C"/>
    <w:rsid w:val="00A223A9"/>
    <w:rsid w:val="00A23070"/>
    <w:rsid w:val="00A24A78"/>
    <w:rsid w:val="00A36445"/>
    <w:rsid w:val="00A37D7F"/>
    <w:rsid w:val="00A420EB"/>
    <w:rsid w:val="00A46410"/>
    <w:rsid w:val="00A47461"/>
    <w:rsid w:val="00A536D4"/>
    <w:rsid w:val="00A57688"/>
    <w:rsid w:val="00A63E7E"/>
    <w:rsid w:val="00A64876"/>
    <w:rsid w:val="00A657A5"/>
    <w:rsid w:val="00A65B93"/>
    <w:rsid w:val="00A66DC1"/>
    <w:rsid w:val="00A71FDD"/>
    <w:rsid w:val="00A729C1"/>
    <w:rsid w:val="00A72F1E"/>
    <w:rsid w:val="00A769E7"/>
    <w:rsid w:val="00A8061A"/>
    <w:rsid w:val="00A84A94"/>
    <w:rsid w:val="00A86BF7"/>
    <w:rsid w:val="00A94572"/>
    <w:rsid w:val="00A96B4A"/>
    <w:rsid w:val="00A97F12"/>
    <w:rsid w:val="00AA5C14"/>
    <w:rsid w:val="00AA5C23"/>
    <w:rsid w:val="00AB2A2A"/>
    <w:rsid w:val="00AC1980"/>
    <w:rsid w:val="00AC48A3"/>
    <w:rsid w:val="00AC52ED"/>
    <w:rsid w:val="00AC706C"/>
    <w:rsid w:val="00AD1DAA"/>
    <w:rsid w:val="00AD7BD9"/>
    <w:rsid w:val="00AE00B7"/>
    <w:rsid w:val="00AE1DE9"/>
    <w:rsid w:val="00AF1E23"/>
    <w:rsid w:val="00AF4EF1"/>
    <w:rsid w:val="00AF7F81"/>
    <w:rsid w:val="00B01135"/>
    <w:rsid w:val="00B01814"/>
    <w:rsid w:val="00B018DA"/>
    <w:rsid w:val="00B01AFF"/>
    <w:rsid w:val="00B01C41"/>
    <w:rsid w:val="00B05CC7"/>
    <w:rsid w:val="00B10727"/>
    <w:rsid w:val="00B11A56"/>
    <w:rsid w:val="00B21FC4"/>
    <w:rsid w:val="00B27E39"/>
    <w:rsid w:val="00B31A15"/>
    <w:rsid w:val="00B3442F"/>
    <w:rsid w:val="00B350D8"/>
    <w:rsid w:val="00B4702A"/>
    <w:rsid w:val="00B53AF3"/>
    <w:rsid w:val="00B548B2"/>
    <w:rsid w:val="00B550A3"/>
    <w:rsid w:val="00B62FBA"/>
    <w:rsid w:val="00B70EEE"/>
    <w:rsid w:val="00B726AA"/>
    <w:rsid w:val="00B73E04"/>
    <w:rsid w:val="00B74F61"/>
    <w:rsid w:val="00B76763"/>
    <w:rsid w:val="00B7732B"/>
    <w:rsid w:val="00B77621"/>
    <w:rsid w:val="00B77740"/>
    <w:rsid w:val="00B80973"/>
    <w:rsid w:val="00B80A0C"/>
    <w:rsid w:val="00B85013"/>
    <w:rsid w:val="00B8563A"/>
    <w:rsid w:val="00B87866"/>
    <w:rsid w:val="00B879F0"/>
    <w:rsid w:val="00B95C10"/>
    <w:rsid w:val="00BA061F"/>
    <w:rsid w:val="00BB34A1"/>
    <w:rsid w:val="00BB4027"/>
    <w:rsid w:val="00BB7A9D"/>
    <w:rsid w:val="00BC1D07"/>
    <w:rsid w:val="00BC25AA"/>
    <w:rsid w:val="00BC43FF"/>
    <w:rsid w:val="00BC6D53"/>
    <w:rsid w:val="00BD0980"/>
    <w:rsid w:val="00BD131E"/>
    <w:rsid w:val="00BE017B"/>
    <w:rsid w:val="00BE65DE"/>
    <w:rsid w:val="00BE7C85"/>
    <w:rsid w:val="00C022E3"/>
    <w:rsid w:val="00C07C25"/>
    <w:rsid w:val="00C11ABD"/>
    <w:rsid w:val="00C21BA9"/>
    <w:rsid w:val="00C22484"/>
    <w:rsid w:val="00C30BBB"/>
    <w:rsid w:val="00C447FE"/>
    <w:rsid w:val="00C44ED1"/>
    <w:rsid w:val="00C4707F"/>
    <w:rsid w:val="00C4712D"/>
    <w:rsid w:val="00C555C9"/>
    <w:rsid w:val="00C66911"/>
    <w:rsid w:val="00C67730"/>
    <w:rsid w:val="00C704F9"/>
    <w:rsid w:val="00C70F8C"/>
    <w:rsid w:val="00C76039"/>
    <w:rsid w:val="00C77321"/>
    <w:rsid w:val="00C773D4"/>
    <w:rsid w:val="00C83161"/>
    <w:rsid w:val="00C8652E"/>
    <w:rsid w:val="00C91408"/>
    <w:rsid w:val="00C9332C"/>
    <w:rsid w:val="00C94F55"/>
    <w:rsid w:val="00CA23DA"/>
    <w:rsid w:val="00CA4F05"/>
    <w:rsid w:val="00CA6386"/>
    <w:rsid w:val="00CA7D62"/>
    <w:rsid w:val="00CB07A8"/>
    <w:rsid w:val="00CB3D32"/>
    <w:rsid w:val="00CC3AD7"/>
    <w:rsid w:val="00CD02B6"/>
    <w:rsid w:val="00CD4A57"/>
    <w:rsid w:val="00CD736E"/>
    <w:rsid w:val="00CE455E"/>
    <w:rsid w:val="00CE728F"/>
    <w:rsid w:val="00CF1323"/>
    <w:rsid w:val="00CF17DF"/>
    <w:rsid w:val="00CF31ED"/>
    <w:rsid w:val="00CF3A76"/>
    <w:rsid w:val="00CF5E04"/>
    <w:rsid w:val="00CF5F2D"/>
    <w:rsid w:val="00D022DA"/>
    <w:rsid w:val="00D04A6F"/>
    <w:rsid w:val="00D1034F"/>
    <w:rsid w:val="00D11F4F"/>
    <w:rsid w:val="00D138F3"/>
    <w:rsid w:val="00D13D78"/>
    <w:rsid w:val="00D204D5"/>
    <w:rsid w:val="00D27F81"/>
    <w:rsid w:val="00D33458"/>
    <w:rsid w:val="00D33604"/>
    <w:rsid w:val="00D33649"/>
    <w:rsid w:val="00D33C93"/>
    <w:rsid w:val="00D373F3"/>
    <w:rsid w:val="00D37B08"/>
    <w:rsid w:val="00D437FF"/>
    <w:rsid w:val="00D46DF7"/>
    <w:rsid w:val="00D5130C"/>
    <w:rsid w:val="00D57446"/>
    <w:rsid w:val="00D62265"/>
    <w:rsid w:val="00D7130F"/>
    <w:rsid w:val="00D84872"/>
    <w:rsid w:val="00D8512E"/>
    <w:rsid w:val="00D86679"/>
    <w:rsid w:val="00D904E5"/>
    <w:rsid w:val="00D94C75"/>
    <w:rsid w:val="00D96A46"/>
    <w:rsid w:val="00DA049F"/>
    <w:rsid w:val="00DA1E58"/>
    <w:rsid w:val="00DA2462"/>
    <w:rsid w:val="00DA4294"/>
    <w:rsid w:val="00DB1055"/>
    <w:rsid w:val="00DB1FBE"/>
    <w:rsid w:val="00DB506F"/>
    <w:rsid w:val="00DB76FD"/>
    <w:rsid w:val="00DC2636"/>
    <w:rsid w:val="00DD19B8"/>
    <w:rsid w:val="00DD1EA4"/>
    <w:rsid w:val="00DD57E0"/>
    <w:rsid w:val="00DE4EF2"/>
    <w:rsid w:val="00DE5803"/>
    <w:rsid w:val="00DF2C0E"/>
    <w:rsid w:val="00DF511A"/>
    <w:rsid w:val="00E00D5F"/>
    <w:rsid w:val="00E016DC"/>
    <w:rsid w:val="00E04DB6"/>
    <w:rsid w:val="00E05E5E"/>
    <w:rsid w:val="00E06FFB"/>
    <w:rsid w:val="00E15543"/>
    <w:rsid w:val="00E1773F"/>
    <w:rsid w:val="00E24BAA"/>
    <w:rsid w:val="00E30155"/>
    <w:rsid w:val="00E37D24"/>
    <w:rsid w:val="00E42A81"/>
    <w:rsid w:val="00E445B0"/>
    <w:rsid w:val="00E4546F"/>
    <w:rsid w:val="00E45628"/>
    <w:rsid w:val="00E45671"/>
    <w:rsid w:val="00E52A59"/>
    <w:rsid w:val="00E53D33"/>
    <w:rsid w:val="00E549FA"/>
    <w:rsid w:val="00E5601A"/>
    <w:rsid w:val="00E56AF1"/>
    <w:rsid w:val="00E56F60"/>
    <w:rsid w:val="00E65ADE"/>
    <w:rsid w:val="00E70549"/>
    <w:rsid w:val="00E71057"/>
    <w:rsid w:val="00E91FE1"/>
    <w:rsid w:val="00E9446D"/>
    <w:rsid w:val="00EA3A13"/>
    <w:rsid w:val="00EA425C"/>
    <w:rsid w:val="00EA5E95"/>
    <w:rsid w:val="00EB226D"/>
    <w:rsid w:val="00EB4C25"/>
    <w:rsid w:val="00EC7814"/>
    <w:rsid w:val="00ED1E1F"/>
    <w:rsid w:val="00ED2E46"/>
    <w:rsid w:val="00ED3382"/>
    <w:rsid w:val="00ED4954"/>
    <w:rsid w:val="00ED4F7F"/>
    <w:rsid w:val="00ED5B7D"/>
    <w:rsid w:val="00ED7F3D"/>
    <w:rsid w:val="00EE0943"/>
    <w:rsid w:val="00EE27A1"/>
    <w:rsid w:val="00EE33A2"/>
    <w:rsid w:val="00EE70F9"/>
    <w:rsid w:val="00EF359F"/>
    <w:rsid w:val="00EF773C"/>
    <w:rsid w:val="00EF7BFF"/>
    <w:rsid w:val="00F00E37"/>
    <w:rsid w:val="00F06D9D"/>
    <w:rsid w:val="00F06F4D"/>
    <w:rsid w:val="00F20257"/>
    <w:rsid w:val="00F248FA"/>
    <w:rsid w:val="00F27F39"/>
    <w:rsid w:val="00F3601C"/>
    <w:rsid w:val="00F40F28"/>
    <w:rsid w:val="00F4179E"/>
    <w:rsid w:val="00F42742"/>
    <w:rsid w:val="00F46B09"/>
    <w:rsid w:val="00F47F6A"/>
    <w:rsid w:val="00F51B7C"/>
    <w:rsid w:val="00F54A0A"/>
    <w:rsid w:val="00F6017C"/>
    <w:rsid w:val="00F60DAE"/>
    <w:rsid w:val="00F638D8"/>
    <w:rsid w:val="00F6783E"/>
    <w:rsid w:val="00F67A1C"/>
    <w:rsid w:val="00F721C0"/>
    <w:rsid w:val="00F74F4A"/>
    <w:rsid w:val="00F76C6A"/>
    <w:rsid w:val="00F81DEF"/>
    <w:rsid w:val="00F82C5B"/>
    <w:rsid w:val="00F82C73"/>
    <w:rsid w:val="00F83EE0"/>
    <w:rsid w:val="00F845EB"/>
    <w:rsid w:val="00F8555F"/>
    <w:rsid w:val="00F951B0"/>
    <w:rsid w:val="00FA4820"/>
    <w:rsid w:val="00FB5DFB"/>
    <w:rsid w:val="00FC63AA"/>
    <w:rsid w:val="00FC64DA"/>
    <w:rsid w:val="00FD1224"/>
    <w:rsid w:val="00FE3E1B"/>
    <w:rsid w:val="00FE5211"/>
    <w:rsid w:val="00FE5C30"/>
    <w:rsid w:val="00FF546B"/>
    <w:rsid w:val="00FF7EE6"/>
    <w:rsid w:val="0F37176F"/>
    <w:rsid w:val="1D8D9F29"/>
    <w:rsid w:val="26A974AE"/>
    <w:rsid w:val="39BA0045"/>
    <w:rsid w:val="5BBCC5AF"/>
    <w:rsid w:val="64EB6371"/>
    <w:rsid w:val="6DE3F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7A23D0"/>
  <w15:chartTrackingRefBased/>
  <w15:docId w15:val="{467FB2CE-BB75-4ADE-9464-00908F6E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B018DA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B5D1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44C03"/>
    <w:rPr>
      <w:rFonts w:ascii="Arial" w:hAnsi="Arial"/>
      <w:sz w:val="36"/>
      <w:lang w:val="en-GB"/>
    </w:rPr>
  </w:style>
  <w:style w:type="character" w:styleId="Mention">
    <w:name w:val="Mention"/>
    <w:basedOn w:val="DefaultParagraphFont"/>
    <w:uiPriority w:val="99"/>
    <w:unhideWhenUsed/>
    <w:rsid w:val="005B6B3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dpr-info.eu/art-7-gdp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pb.europa.eu/our-work-tools/our-documents/guidelines/guidelines-052020-consent-under-regulation-2016679_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Links>
    <vt:vector size="36" baseType="variant">
      <vt:variant>
        <vt:i4>4784213</vt:i4>
      </vt:variant>
      <vt:variant>
        <vt:i4>12</vt:i4>
      </vt:variant>
      <vt:variant>
        <vt:i4>0</vt:i4>
      </vt:variant>
      <vt:variant>
        <vt:i4>5</vt:i4>
      </vt:variant>
      <vt:variant>
        <vt:lpwstr>https://gdpr-info.eu/art-7-gdpr/</vt:lpwstr>
      </vt:variant>
      <vt:variant>
        <vt:lpwstr/>
      </vt:variant>
      <vt:variant>
        <vt:i4>6357063</vt:i4>
      </vt:variant>
      <vt:variant>
        <vt:i4>6</vt:i4>
      </vt:variant>
      <vt:variant>
        <vt:i4>0</vt:i4>
      </vt:variant>
      <vt:variant>
        <vt:i4>5</vt:i4>
      </vt:variant>
      <vt:variant>
        <vt:lpwstr>https://edpb.europa.eu/our-work-tools/our-documents/guidelines/guidelines-052020-consent-under-regulation-2016679_en</vt:lpwstr>
      </vt:variant>
      <vt:variant>
        <vt:lpwstr/>
      </vt:variant>
      <vt:variant>
        <vt:i4>5701689</vt:i4>
      </vt:variant>
      <vt:variant>
        <vt:i4>9</vt:i4>
      </vt:variant>
      <vt:variant>
        <vt:i4>0</vt:i4>
      </vt:variant>
      <vt:variant>
        <vt:i4>5</vt:i4>
      </vt:variant>
      <vt:variant>
        <vt:lpwstr>mailto:heidi.wahl@ericsson.com</vt:lpwstr>
      </vt:variant>
      <vt:variant>
        <vt:lpwstr/>
      </vt:variant>
      <vt:variant>
        <vt:i4>5701689</vt:i4>
      </vt:variant>
      <vt:variant>
        <vt:i4>6</vt:i4>
      </vt:variant>
      <vt:variant>
        <vt:i4>0</vt:i4>
      </vt:variant>
      <vt:variant>
        <vt:i4>5</vt:i4>
      </vt:variant>
      <vt:variant>
        <vt:lpwstr>mailto:heidi.wahl@ericsson.com</vt:lpwstr>
      </vt:variant>
      <vt:variant>
        <vt:lpwstr/>
      </vt:variant>
      <vt:variant>
        <vt:i4>4522046</vt:i4>
      </vt:variant>
      <vt:variant>
        <vt:i4>3</vt:i4>
      </vt:variant>
      <vt:variant>
        <vt:i4>0</vt:i4>
      </vt:variant>
      <vt:variant>
        <vt:i4>5</vt:i4>
      </vt:variant>
      <vt:variant>
        <vt:lpwstr>mailto:elisabeth.mueller@ericsson.com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2025-05-12T13:30:00Z</dcterms:created>
  <dcterms:modified xsi:type="dcterms:W3CDTF">2025-05-12T13:30:00Z</dcterms:modified>
</cp:coreProperties>
</file>